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18" w:type="dxa"/>
        <w:tblLook w:val="04A0" w:firstRow="1" w:lastRow="0" w:firstColumn="1" w:lastColumn="0" w:noHBand="0" w:noVBand="1"/>
      </w:tblPr>
      <w:tblGrid>
        <w:gridCol w:w="4508"/>
        <w:gridCol w:w="5410"/>
      </w:tblGrid>
      <w:tr w:rsidR="00A009C4" w:rsidRPr="00FF236B" w14:paraId="479E3050" w14:textId="77777777" w:rsidTr="009D585C">
        <w:trPr>
          <w:trHeight w:val="510"/>
        </w:trPr>
        <w:tc>
          <w:tcPr>
            <w:tcW w:w="4508" w:type="dxa"/>
            <w:shd w:val="clear" w:color="auto" w:fill="FFE599" w:themeFill="accent4" w:themeFillTint="66"/>
            <w:vAlign w:val="center"/>
          </w:tcPr>
          <w:p w14:paraId="3791C0C7" w14:textId="0CD38FA1" w:rsidR="00A009C4" w:rsidRPr="00FF236B" w:rsidRDefault="00A009C4" w:rsidP="00835FC9">
            <w:pPr>
              <w:spacing w:before="40" w:after="40"/>
              <w:rPr>
                <w:rFonts w:cstheme="minorHAnsi"/>
                <w:sz w:val="24"/>
                <w:szCs w:val="24"/>
              </w:rPr>
            </w:pPr>
            <w:r w:rsidRPr="00FF236B">
              <w:rPr>
                <w:rFonts w:cstheme="minorHAnsi"/>
                <w:sz w:val="24"/>
                <w:szCs w:val="24"/>
              </w:rPr>
              <w:t>Organisation Name:</w:t>
            </w:r>
          </w:p>
        </w:tc>
        <w:tc>
          <w:tcPr>
            <w:tcW w:w="5410" w:type="dxa"/>
            <w:vAlign w:val="center"/>
          </w:tcPr>
          <w:p w14:paraId="6D9D53A1" w14:textId="66FFE94D" w:rsidR="00A009C4" w:rsidRPr="00FF236B" w:rsidRDefault="00A009C4" w:rsidP="00835FC9">
            <w:pPr>
              <w:spacing w:before="40" w:after="40"/>
              <w:rPr>
                <w:rFonts w:cstheme="minorHAnsi"/>
                <w:sz w:val="24"/>
                <w:szCs w:val="24"/>
              </w:rPr>
            </w:pPr>
          </w:p>
        </w:tc>
      </w:tr>
      <w:tr w:rsidR="00A009C4" w:rsidRPr="00FF236B" w14:paraId="306E94B0" w14:textId="77777777" w:rsidTr="009D585C">
        <w:trPr>
          <w:trHeight w:val="510"/>
        </w:trPr>
        <w:tc>
          <w:tcPr>
            <w:tcW w:w="4508" w:type="dxa"/>
            <w:shd w:val="clear" w:color="auto" w:fill="FFE599" w:themeFill="accent4" w:themeFillTint="66"/>
            <w:vAlign w:val="center"/>
          </w:tcPr>
          <w:p w14:paraId="1AB04B66" w14:textId="6D778C28" w:rsidR="00A009C4" w:rsidRPr="00FF236B" w:rsidRDefault="00A009C4" w:rsidP="00835FC9">
            <w:pPr>
              <w:spacing w:before="40" w:after="40"/>
              <w:rPr>
                <w:rFonts w:cstheme="minorHAnsi"/>
                <w:sz w:val="24"/>
                <w:szCs w:val="24"/>
              </w:rPr>
            </w:pPr>
            <w:r w:rsidRPr="00FF236B">
              <w:rPr>
                <w:rFonts w:cstheme="minorHAnsi"/>
                <w:sz w:val="24"/>
                <w:szCs w:val="24"/>
              </w:rPr>
              <w:t>Organisation Contact:</w:t>
            </w:r>
          </w:p>
        </w:tc>
        <w:tc>
          <w:tcPr>
            <w:tcW w:w="5410" w:type="dxa"/>
            <w:vAlign w:val="center"/>
          </w:tcPr>
          <w:p w14:paraId="784955D4" w14:textId="02A60B4A" w:rsidR="00A009C4" w:rsidRPr="00FF236B" w:rsidRDefault="00A009C4" w:rsidP="00835FC9">
            <w:pPr>
              <w:spacing w:before="40" w:after="40"/>
              <w:rPr>
                <w:rFonts w:cstheme="minorHAnsi"/>
                <w:sz w:val="24"/>
                <w:szCs w:val="24"/>
              </w:rPr>
            </w:pPr>
          </w:p>
        </w:tc>
      </w:tr>
      <w:tr w:rsidR="00A009C4" w:rsidRPr="00FF236B" w14:paraId="44DF5523" w14:textId="77777777" w:rsidTr="009D585C">
        <w:trPr>
          <w:trHeight w:val="510"/>
        </w:trPr>
        <w:tc>
          <w:tcPr>
            <w:tcW w:w="4508" w:type="dxa"/>
            <w:shd w:val="clear" w:color="auto" w:fill="FFE599" w:themeFill="accent4" w:themeFillTint="66"/>
            <w:vAlign w:val="center"/>
          </w:tcPr>
          <w:p w14:paraId="1D4AE25B" w14:textId="0F5F9B53" w:rsidR="00A009C4" w:rsidRPr="00FF236B" w:rsidRDefault="00A009C4" w:rsidP="00835FC9">
            <w:pPr>
              <w:spacing w:before="40" w:after="40"/>
              <w:rPr>
                <w:rFonts w:cstheme="minorHAnsi"/>
                <w:sz w:val="24"/>
                <w:szCs w:val="24"/>
              </w:rPr>
            </w:pPr>
            <w:r w:rsidRPr="00FF236B">
              <w:rPr>
                <w:rFonts w:cstheme="minorHAnsi"/>
                <w:sz w:val="24"/>
                <w:szCs w:val="24"/>
              </w:rPr>
              <w:t>Planned Migration date:</w:t>
            </w:r>
          </w:p>
        </w:tc>
        <w:tc>
          <w:tcPr>
            <w:tcW w:w="5410" w:type="dxa"/>
            <w:vAlign w:val="center"/>
          </w:tcPr>
          <w:p w14:paraId="5CDA7C4C" w14:textId="370BC0F8" w:rsidR="00A009C4" w:rsidRPr="00FF236B" w:rsidRDefault="00A009C4" w:rsidP="00835FC9">
            <w:pPr>
              <w:spacing w:before="40" w:after="40"/>
              <w:rPr>
                <w:rFonts w:cstheme="minorHAnsi"/>
                <w:sz w:val="24"/>
                <w:szCs w:val="24"/>
              </w:rPr>
            </w:pPr>
          </w:p>
        </w:tc>
      </w:tr>
      <w:tr w:rsidR="00A009C4" w:rsidRPr="00FF236B" w14:paraId="21BFCC59" w14:textId="77777777" w:rsidTr="009D585C">
        <w:trPr>
          <w:trHeight w:val="510"/>
        </w:trPr>
        <w:tc>
          <w:tcPr>
            <w:tcW w:w="4508" w:type="dxa"/>
            <w:shd w:val="clear" w:color="auto" w:fill="FFE599" w:themeFill="accent4" w:themeFillTint="66"/>
            <w:vAlign w:val="center"/>
          </w:tcPr>
          <w:p w14:paraId="2ED435ED" w14:textId="068C51C3" w:rsidR="00A009C4" w:rsidRPr="00FF236B" w:rsidRDefault="00A009C4" w:rsidP="00835FC9">
            <w:pPr>
              <w:spacing w:before="40" w:after="40"/>
              <w:rPr>
                <w:rFonts w:cstheme="minorHAnsi"/>
                <w:sz w:val="24"/>
                <w:szCs w:val="24"/>
              </w:rPr>
            </w:pPr>
            <w:r w:rsidRPr="00FF236B">
              <w:rPr>
                <w:rFonts w:cstheme="minorHAnsi"/>
                <w:sz w:val="24"/>
                <w:szCs w:val="24"/>
              </w:rPr>
              <w:t>Return this document to LOGIQC by:</w:t>
            </w:r>
          </w:p>
        </w:tc>
        <w:tc>
          <w:tcPr>
            <w:tcW w:w="5410" w:type="dxa"/>
            <w:vAlign w:val="center"/>
          </w:tcPr>
          <w:p w14:paraId="1E258DDB" w14:textId="58F6AE94" w:rsidR="00A009C4" w:rsidRPr="00FF236B" w:rsidRDefault="00A009C4" w:rsidP="00835FC9">
            <w:pPr>
              <w:spacing w:before="40" w:after="40"/>
              <w:rPr>
                <w:rFonts w:cstheme="minorHAnsi"/>
                <w:sz w:val="24"/>
                <w:szCs w:val="24"/>
              </w:rPr>
            </w:pPr>
          </w:p>
        </w:tc>
      </w:tr>
    </w:tbl>
    <w:p w14:paraId="311549B0" w14:textId="15A29344" w:rsidR="00A009C4" w:rsidRPr="00FF236B" w:rsidRDefault="00A009C4">
      <w:pPr>
        <w:rPr>
          <w:rFonts w:cstheme="minorHAnsi"/>
          <w:sz w:val="24"/>
          <w:szCs w:val="24"/>
        </w:rPr>
      </w:pPr>
    </w:p>
    <w:p w14:paraId="34A558C0" w14:textId="0BC69253" w:rsidR="006949E7" w:rsidRPr="006949E7" w:rsidRDefault="00DE660C" w:rsidP="00A009C4">
      <w:pPr>
        <w:rPr>
          <w:rFonts w:cstheme="minorHAnsi"/>
          <w:b/>
          <w:bCs/>
          <w:sz w:val="24"/>
          <w:szCs w:val="24"/>
        </w:rPr>
      </w:pPr>
      <w:r>
        <w:rPr>
          <w:rFonts w:cstheme="minorHAnsi"/>
          <w:b/>
          <w:bCs/>
          <w:sz w:val="24"/>
          <w:szCs w:val="24"/>
        </w:rPr>
        <w:t>Congratulations for choosing to upgrade to the new LOGIQC v6 QMS platform</w:t>
      </w:r>
    </w:p>
    <w:p w14:paraId="3FBF93F7" w14:textId="61B6BF41" w:rsidR="00DE660C" w:rsidRDefault="00DE660C" w:rsidP="00AC2BD5">
      <w:r>
        <w:t>Migrating to the new platform is easy. We will take your existing system offline for a few hours, transfer all the data, and then return the new platform online ready for use. All data, documents and tasks will be transferred and returned exactly as they were in your v5 system.</w:t>
      </w:r>
    </w:p>
    <w:p w14:paraId="76351140" w14:textId="2CBD32E1" w:rsidR="00DE2BC3" w:rsidRDefault="00DE660C" w:rsidP="00AC2BD5">
      <w:r>
        <w:t xml:space="preserve">Apart from preparing your organisation for the change, the only thing you need to do is </w:t>
      </w:r>
      <w:r w:rsidR="00DE2BC3">
        <w:t xml:space="preserve">to review the new menus included in the v6 platform and recommended default </w:t>
      </w:r>
      <w:r w:rsidR="00C441A0">
        <w:t xml:space="preserve">menu label </w:t>
      </w:r>
      <w:r w:rsidR="00DE2BC3">
        <w:t>options and advise us if you want changes. If the default options look right for your organisation, you can always run with them and make changes later as people start to use the system.</w:t>
      </w:r>
    </w:p>
    <w:p w14:paraId="2576F924" w14:textId="20DAE89E" w:rsidR="00AB3A7D" w:rsidRDefault="00DE660C" w:rsidP="00AB3A7D">
      <w:r>
        <w:t xml:space="preserve">The new </w:t>
      </w:r>
      <w:r w:rsidR="00835FC9">
        <w:t xml:space="preserve">menus </w:t>
      </w:r>
      <w:r w:rsidR="00DE2BC3">
        <w:t xml:space="preserve">in the v6 platform are designed </w:t>
      </w:r>
      <w:r w:rsidR="00835FC9">
        <w:t>to make the platform easier to use and to provide better reporting capability.</w:t>
      </w:r>
      <w:r>
        <w:t xml:space="preserve"> This form describes each of the</w:t>
      </w:r>
      <w:r w:rsidR="00C441A0">
        <w:t>se</w:t>
      </w:r>
      <w:r>
        <w:t xml:space="preserve"> new menus and lists the default </w:t>
      </w:r>
      <w:r w:rsidR="00C441A0">
        <w:t xml:space="preserve">menu label options </w:t>
      </w:r>
      <w:r>
        <w:t xml:space="preserve">that will be created. </w:t>
      </w:r>
      <w:r w:rsidR="00AB3A7D">
        <w:t>The new menus are:</w:t>
      </w:r>
    </w:p>
    <w:p w14:paraId="3642B227" w14:textId="111D1F11" w:rsidR="00AB3A7D" w:rsidRDefault="00AB3A7D" w:rsidP="00AB3A7D">
      <w:pPr>
        <w:pStyle w:val="ListParagraph"/>
        <w:numPr>
          <w:ilvl w:val="0"/>
          <w:numId w:val="3"/>
        </w:numPr>
      </w:pPr>
      <w:r>
        <w:t>Repair type</w:t>
      </w:r>
      <w:r w:rsidR="008307A0">
        <w:t xml:space="preserve"> (Repairs register)</w:t>
      </w:r>
    </w:p>
    <w:p w14:paraId="7DF57303" w14:textId="719F6AB4" w:rsidR="00AB3A7D" w:rsidRDefault="00AB3A7D" w:rsidP="00AB3A7D">
      <w:pPr>
        <w:pStyle w:val="ListParagraph"/>
        <w:numPr>
          <w:ilvl w:val="0"/>
          <w:numId w:val="3"/>
        </w:numPr>
      </w:pPr>
      <w:r>
        <w:t>Repair location</w:t>
      </w:r>
      <w:r w:rsidR="008307A0">
        <w:t xml:space="preserve"> (Repairs register)</w:t>
      </w:r>
    </w:p>
    <w:p w14:paraId="045BDAF2" w14:textId="2F603127" w:rsidR="00AB3A7D" w:rsidRDefault="00AB3A7D" w:rsidP="00AB3A7D">
      <w:pPr>
        <w:pStyle w:val="ListParagraph"/>
        <w:numPr>
          <w:ilvl w:val="0"/>
          <w:numId w:val="3"/>
        </w:numPr>
      </w:pPr>
      <w:r>
        <w:t>Asset</w:t>
      </w:r>
      <w:r w:rsidR="008307A0">
        <w:t xml:space="preserve"> (Repairs register and Incidents register)</w:t>
      </w:r>
    </w:p>
    <w:p w14:paraId="33DB99A7" w14:textId="46CD2507" w:rsidR="00AB3A7D" w:rsidRDefault="00AB3A7D" w:rsidP="00AB3A7D">
      <w:pPr>
        <w:pStyle w:val="ListParagraph"/>
        <w:numPr>
          <w:ilvl w:val="0"/>
          <w:numId w:val="3"/>
        </w:numPr>
      </w:pPr>
      <w:r>
        <w:t>Incident location</w:t>
      </w:r>
      <w:r w:rsidR="008307A0">
        <w:t xml:space="preserve"> (Incidents register)</w:t>
      </w:r>
    </w:p>
    <w:p w14:paraId="63B601B8" w14:textId="56CBFDEB" w:rsidR="00AB3A7D" w:rsidRDefault="008307A0" w:rsidP="00AB3A7D">
      <w:pPr>
        <w:pStyle w:val="ListParagraph"/>
        <w:numPr>
          <w:ilvl w:val="0"/>
          <w:numId w:val="3"/>
        </w:numPr>
      </w:pPr>
      <w:r>
        <w:t>System failure type (Improvement register)</w:t>
      </w:r>
    </w:p>
    <w:p w14:paraId="6AD8F809" w14:textId="097EDD5D" w:rsidR="008307A0" w:rsidRDefault="008307A0" w:rsidP="00AB3A7D">
      <w:pPr>
        <w:pStyle w:val="ListParagraph"/>
        <w:numPr>
          <w:ilvl w:val="0"/>
          <w:numId w:val="3"/>
        </w:numPr>
      </w:pPr>
      <w:r>
        <w:t>Risk criteria (Risk register)</w:t>
      </w:r>
    </w:p>
    <w:p w14:paraId="61ADF6F3" w14:textId="480AFB7A" w:rsidR="008307A0" w:rsidRDefault="008307A0" w:rsidP="00AB3A7D">
      <w:pPr>
        <w:pStyle w:val="ListParagraph"/>
        <w:numPr>
          <w:ilvl w:val="0"/>
          <w:numId w:val="3"/>
        </w:numPr>
      </w:pPr>
      <w:r>
        <w:t>SAC criteria (Reporting registers)</w:t>
      </w:r>
    </w:p>
    <w:p w14:paraId="1ACD900F" w14:textId="4AFB1CD0" w:rsidR="008307A0" w:rsidRDefault="008307A0" w:rsidP="00AB3A7D">
      <w:pPr>
        <w:pStyle w:val="ListParagraph"/>
        <w:numPr>
          <w:ilvl w:val="0"/>
          <w:numId w:val="3"/>
        </w:numPr>
      </w:pPr>
      <w:r>
        <w:t>SAC rating action (Reporting registers)</w:t>
      </w:r>
    </w:p>
    <w:p w14:paraId="42E78A53" w14:textId="77777777" w:rsidR="001F22B2" w:rsidRPr="00E42762" w:rsidRDefault="001F22B2" w:rsidP="001F22B2">
      <w:pPr>
        <w:pStyle w:val="ListParagraph"/>
        <w:numPr>
          <w:ilvl w:val="0"/>
          <w:numId w:val="3"/>
        </w:numPr>
        <w:spacing w:after="0" w:line="240" w:lineRule="auto"/>
        <w:contextualSpacing w:val="0"/>
        <w:rPr>
          <w:rFonts w:eastAsia="Times New Roman"/>
        </w:rPr>
      </w:pPr>
      <w:r w:rsidRPr="00E42762">
        <w:rPr>
          <w:rFonts w:eastAsia="Times New Roman"/>
        </w:rPr>
        <w:t>Risk Criterion</w:t>
      </w:r>
    </w:p>
    <w:p w14:paraId="47B2719C" w14:textId="77777777" w:rsidR="001F22B2" w:rsidRPr="00E42762" w:rsidRDefault="001F22B2" w:rsidP="001F22B2">
      <w:pPr>
        <w:pStyle w:val="ListParagraph"/>
        <w:numPr>
          <w:ilvl w:val="0"/>
          <w:numId w:val="3"/>
        </w:numPr>
        <w:spacing w:after="0" w:line="240" w:lineRule="auto"/>
        <w:contextualSpacing w:val="0"/>
        <w:rPr>
          <w:rFonts w:eastAsia="Times New Roman"/>
        </w:rPr>
      </w:pPr>
      <w:r w:rsidRPr="00E42762">
        <w:rPr>
          <w:rFonts w:eastAsia="Times New Roman"/>
        </w:rPr>
        <w:t>Assessment results for SAC</w:t>
      </w:r>
    </w:p>
    <w:p w14:paraId="1E8D2903" w14:textId="77777777" w:rsidR="001F22B2" w:rsidRDefault="001F22B2" w:rsidP="001F22B2">
      <w:pPr>
        <w:pStyle w:val="ListParagraph"/>
        <w:ind w:left="360"/>
      </w:pPr>
    </w:p>
    <w:p w14:paraId="23F5AB7C" w14:textId="605A29A8" w:rsidR="00DE660C" w:rsidRDefault="00DE660C" w:rsidP="00A009C4">
      <w:pPr>
        <w:rPr>
          <w:rFonts w:cstheme="minorHAnsi"/>
          <w:b/>
          <w:bCs/>
          <w:sz w:val="24"/>
          <w:szCs w:val="24"/>
        </w:rPr>
      </w:pPr>
      <w:r>
        <w:rPr>
          <w:rFonts w:cstheme="minorHAnsi"/>
          <w:b/>
          <w:bCs/>
          <w:sz w:val="24"/>
          <w:szCs w:val="24"/>
        </w:rPr>
        <w:t>What you need to do</w:t>
      </w:r>
    </w:p>
    <w:p w14:paraId="7DFCF8C1" w14:textId="6373F151" w:rsidR="00DE660C" w:rsidRDefault="00C441A0" w:rsidP="00AC2BD5">
      <w:r>
        <w:t>Review each of the menus in this document and the recommended default menu label options and let us know if you would like any changes made before we build your new v6 platform.</w:t>
      </w:r>
      <w:r w:rsidR="000A1EF8">
        <w:t xml:space="preserve"> </w:t>
      </w:r>
    </w:p>
    <w:p w14:paraId="71FD8D1C" w14:textId="2A46CE53" w:rsidR="000A1EF8" w:rsidRDefault="000A1EF8" w:rsidP="00A009C4">
      <w:pPr>
        <w:rPr>
          <w:rFonts w:cstheme="minorHAnsi"/>
          <w:b/>
          <w:bCs/>
          <w:sz w:val="24"/>
          <w:szCs w:val="24"/>
        </w:rPr>
      </w:pPr>
      <w:r>
        <w:rPr>
          <w:rFonts w:cstheme="minorHAnsi"/>
          <w:b/>
          <w:bCs/>
          <w:sz w:val="24"/>
          <w:szCs w:val="24"/>
        </w:rPr>
        <w:t>Instructions</w:t>
      </w:r>
    </w:p>
    <w:p w14:paraId="79660ED4" w14:textId="3359A94C" w:rsidR="000A1EF8" w:rsidRPr="000A1EF8" w:rsidRDefault="000A1EF8" w:rsidP="00AC2BD5">
      <w:r>
        <w:t xml:space="preserve">For each menu shown in this document, </w:t>
      </w:r>
      <w:r w:rsidR="00141826">
        <w:t xml:space="preserve">review and revise the default options to reflect your organisation’s operating environment. </w:t>
      </w:r>
    </w:p>
    <w:p w14:paraId="795DCAAE" w14:textId="77777777" w:rsidR="00F764CC" w:rsidRDefault="00F764CC" w:rsidP="00C441A0">
      <w:pPr>
        <w:rPr>
          <w:rFonts w:cstheme="minorHAnsi"/>
          <w:b/>
          <w:bCs/>
          <w:sz w:val="24"/>
          <w:szCs w:val="24"/>
        </w:rPr>
      </w:pPr>
    </w:p>
    <w:p w14:paraId="0D387938" w14:textId="00B9F7A3" w:rsidR="00C441A0" w:rsidRDefault="00C441A0" w:rsidP="00C441A0">
      <w:pPr>
        <w:rPr>
          <w:rFonts w:cstheme="minorHAnsi"/>
          <w:b/>
          <w:bCs/>
          <w:sz w:val="24"/>
          <w:szCs w:val="24"/>
        </w:rPr>
      </w:pPr>
      <w:r>
        <w:rPr>
          <w:rFonts w:cstheme="minorHAnsi"/>
          <w:b/>
          <w:bCs/>
          <w:sz w:val="24"/>
          <w:szCs w:val="24"/>
        </w:rPr>
        <w:lastRenderedPageBreak/>
        <w:t>Is there a deadline?</w:t>
      </w:r>
    </w:p>
    <w:p w14:paraId="438D22D4" w14:textId="7C73C703" w:rsidR="007A4F25" w:rsidRDefault="00C441A0" w:rsidP="007A4F25">
      <w:r>
        <w:t>Yes. If you want changes made to these menus before your new v6 platform is released, you must advise us by</w:t>
      </w:r>
      <w:r w:rsidR="007A4F25">
        <w:t xml:space="preserve"> </w:t>
      </w:r>
      <w:r w:rsidR="00E05DEF">
        <w:t>00/00/0000</w:t>
      </w:r>
      <w:r w:rsidR="007A4F25">
        <w:t xml:space="preserve">. </w:t>
      </w:r>
    </w:p>
    <w:p w14:paraId="3EF53FE8" w14:textId="5EF6F7CB" w:rsidR="00A009C4" w:rsidRPr="00FF236B" w:rsidRDefault="00501A65" w:rsidP="007A4F25">
      <w:pPr>
        <w:rPr>
          <w:rFonts w:cstheme="minorHAnsi"/>
          <w:sz w:val="24"/>
          <w:szCs w:val="24"/>
        </w:rPr>
      </w:pPr>
      <w:r>
        <w:rPr>
          <w:rFonts w:cstheme="minorHAnsi"/>
          <w:b/>
          <w:bCs/>
          <w:sz w:val="24"/>
          <w:szCs w:val="24"/>
        </w:rPr>
        <w:t xml:space="preserve">1. </w:t>
      </w:r>
      <w:r w:rsidR="00A009C4" w:rsidRPr="00FF236B">
        <w:rPr>
          <w:rFonts w:cstheme="minorHAnsi"/>
          <w:b/>
          <w:bCs/>
          <w:sz w:val="24"/>
          <w:szCs w:val="24"/>
        </w:rPr>
        <w:t xml:space="preserve">Repair </w:t>
      </w:r>
      <w:r w:rsidR="00C441A0">
        <w:rPr>
          <w:rFonts w:cstheme="minorHAnsi"/>
          <w:b/>
          <w:bCs/>
          <w:sz w:val="24"/>
          <w:szCs w:val="24"/>
        </w:rPr>
        <w:t>type menu</w:t>
      </w:r>
      <w:r w:rsidR="00A009C4" w:rsidRPr="00FF236B">
        <w:rPr>
          <w:rFonts w:cstheme="minorHAnsi"/>
          <w:sz w:val="24"/>
          <w:szCs w:val="24"/>
        </w:rPr>
        <w:t xml:space="preserve"> </w:t>
      </w:r>
    </w:p>
    <w:p w14:paraId="61A16F10" w14:textId="5DBAB695" w:rsidR="00A009C4" w:rsidRPr="00FF236B" w:rsidRDefault="00A009C4" w:rsidP="00A009C4">
      <w:pPr>
        <w:spacing w:before="120" w:after="120"/>
        <w:rPr>
          <w:rFonts w:cstheme="minorHAnsi"/>
          <w:sz w:val="24"/>
          <w:szCs w:val="24"/>
        </w:rPr>
      </w:pPr>
      <w:r w:rsidRPr="00FF236B">
        <w:rPr>
          <w:rFonts w:cstheme="minorHAnsi"/>
          <w:sz w:val="24"/>
          <w:szCs w:val="24"/>
        </w:rPr>
        <w:t>Repair Type is completed on the Repairs Register details form. This drop-down menu allows for repairs to be categorised. The categories chosen are important as they will drive the basis of analytical reports.</w:t>
      </w:r>
    </w:p>
    <w:p w14:paraId="0CC470DA" w14:textId="41A34B4F" w:rsidR="00C441A0" w:rsidRPr="00BA70ED" w:rsidRDefault="00C441A0" w:rsidP="00C441A0">
      <w:pPr>
        <w:spacing w:before="120" w:after="120"/>
        <w:rPr>
          <w:color w:val="FF0000"/>
        </w:rPr>
      </w:pPr>
    </w:p>
    <w:tbl>
      <w:tblPr>
        <w:tblStyle w:val="TableGrid"/>
        <w:tblW w:w="978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781"/>
      </w:tblGrid>
      <w:tr w:rsidR="00E509F8" w:rsidRPr="009D585C" w14:paraId="7D9604F3" w14:textId="77777777" w:rsidTr="00583CFF">
        <w:trPr>
          <w:trHeight w:val="510"/>
        </w:trPr>
        <w:tc>
          <w:tcPr>
            <w:tcW w:w="9781" w:type="dxa"/>
            <w:shd w:val="clear" w:color="auto" w:fill="FFE599" w:themeFill="accent4" w:themeFillTint="66"/>
            <w:vAlign w:val="center"/>
          </w:tcPr>
          <w:p w14:paraId="13FA1F78" w14:textId="33235E06" w:rsidR="00E509F8" w:rsidRPr="009D585C" w:rsidRDefault="00E509F8" w:rsidP="00C441A0">
            <w:pPr>
              <w:rPr>
                <w:rFonts w:cstheme="minorHAnsi"/>
                <w:b/>
                <w:bCs/>
              </w:rPr>
            </w:pPr>
            <w:r w:rsidRPr="009D585C">
              <w:rPr>
                <w:rFonts w:cstheme="minorHAnsi"/>
                <w:b/>
                <w:bCs/>
              </w:rPr>
              <w:t>Default menu label options</w:t>
            </w:r>
            <w:r w:rsidR="00141826">
              <w:rPr>
                <w:rFonts w:cstheme="minorHAnsi"/>
                <w:b/>
                <w:bCs/>
              </w:rPr>
              <w:t xml:space="preserve"> (Review and revise as required)</w:t>
            </w:r>
          </w:p>
        </w:tc>
      </w:tr>
      <w:tr w:rsidR="00E509F8" w:rsidRPr="009D585C" w14:paraId="2705239B" w14:textId="77777777" w:rsidTr="00BA70ED">
        <w:trPr>
          <w:trHeight w:val="510"/>
        </w:trPr>
        <w:tc>
          <w:tcPr>
            <w:tcW w:w="9781" w:type="dxa"/>
            <w:vAlign w:val="center"/>
          </w:tcPr>
          <w:p w14:paraId="7F48CD9E" w14:textId="10ADCBA8" w:rsidR="00E509F8" w:rsidRPr="00BA70ED" w:rsidRDefault="0045168C" w:rsidP="00BA70ED">
            <w:pPr>
              <w:rPr>
                <w:rFonts w:cstheme="minorHAnsi"/>
              </w:rPr>
            </w:pPr>
            <w:r>
              <w:rPr>
                <w:rFonts w:cstheme="minorHAnsi"/>
              </w:rPr>
              <w:t>Maintenance</w:t>
            </w:r>
          </w:p>
        </w:tc>
      </w:tr>
      <w:tr w:rsidR="0045168C" w:rsidRPr="009D585C" w14:paraId="1C069867" w14:textId="77777777" w:rsidTr="00BA70ED">
        <w:trPr>
          <w:trHeight w:val="510"/>
        </w:trPr>
        <w:tc>
          <w:tcPr>
            <w:tcW w:w="9781" w:type="dxa"/>
            <w:vAlign w:val="center"/>
          </w:tcPr>
          <w:p w14:paraId="3F64E088" w14:textId="2B0FB7E3" w:rsidR="0045168C" w:rsidRPr="00BA70ED" w:rsidRDefault="0045168C" w:rsidP="00BA70ED">
            <w:r>
              <w:t>Repair</w:t>
            </w:r>
          </w:p>
        </w:tc>
      </w:tr>
      <w:tr w:rsidR="0045168C" w:rsidRPr="009D585C" w14:paraId="2EE61172" w14:textId="77777777" w:rsidTr="00BA70ED">
        <w:trPr>
          <w:trHeight w:val="510"/>
        </w:trPr>
        <w:tc>
          <w:tcPr>
            <w:tcW w:w="9781" w:type="dxa"/>
            <w:vAlign w:val="center"/>
          </w:tcPr>
          <w:p w14:paraId="0DCA8F3F" w14:textId="657CA143" w:rsidR="0045168C" w:rsidRPr="00BA70ED" w:rsidRDefault="0045168C" w:rsidP="00BA70ED">
            <w:r>
              <w:t>Service</w:t>
            </w:r>
          </w:p>
        </w:tc>
      </w:tr>
      <w:tr w:rsidR="0045168C" w:rsidRPr="009D585C" w14:paraId="4A8FC588" w14:textId="77777777" w:rsidTr="00BA70ED">
        <w:trPr>
          <w:trHeight w:val="510"/>
        </w:trPr>
        <w:tc>
          <w:tcPr>
            <w:tcW w:w="9781" w:type="dxa"/>
            <w:vAlign w:val="center"/>
          </w:tcPr>
          <w:p w14:paraId="480D8AB9" w14:textId="2904F364" w:rsidR="0045168C" w:rsidRPr="00BA70ED" w:rsidRDefault="0045168C" w:rsidP="00BA70ED">
            <w:r>
              <w:t xml:space="preserve">Calibration </w:t>
            </w:r>
          </w:p>
        </w:tc>
      </w:tr>
      <w:tr w:rsidR="00BA70ED" w:rsidRPr="009D585C" w14:paraId="6C2D5CD1" w14:textId="77777777" w:rsidTr="00583CFF">
        <w:trPr>
          <w:trHeight w:val="510"/>
        </w:trPr>
        <w:tc>
          <w:tcPr>
            <w:tcW w:w="9781" w:type="dxa"/>
            <w:vAlign w:val="center"/>
          </w:tcPr>
          <w:p w14:paraId="33415381" w14:textId="1EC741C3" w:rsidR="00BA70ED" w:rsidRPr="009D585C" w:rsidRDefault="00141826" w:rsidP="00C441A0">
            <w:pPr>
              <w:rPr>
                <w:rFonts w:cstheme="minorHAnsi"/>
              </w:rPr>
            </w:pPr>
            <w:r>
              <w:rPr>
                <w:rFonts w:cstheme="minorHAnsi"/>
              </w:rPr>
              <w:t>Other</w:t>
            </w:r>
          </w:p>
        </w:tc>
      </w:tr>
      <w:tr w:rsidR="00141826" w:rsidRPr="009D585C" w14:paraId="5D211AD0" w14:textId="77777777" w:rsidTr="00583CFF">
        <w:trPr>
          <w:trHeight w:val="510"/>
        </w:trPr>
        <w:tc>
          <w:tcPr>
            <w:tcW w:w="9781" w:type="dxa"/>
            <w:vAlign w:val="center"/>
          </w:tcPr>
          <w:p w14:paraId="2F8003DE" w14:textId="77777777" w:rsidR="00141826" w:rsidRPr="009D585C" w:rsidRDefault="00141826" w:rsidP="00C441A0">
            <w:pPr>
              <w:rPr>
                <w:rFonts w:cstheme="minorHAnsi"/>
              </w:rPr>
            </w:pPr>
          </w:p>
        </w:tc>
      </w:tr>
      <w:tr w:rsidR="00141826" w:rsidRPr="009D585C" w14:paraId="758466DB" w14:textId="77777777" w:rsidTr="00583CFF">
        <w:trPr>
          <w:trHeight w:val="510"/>
        </w:trPr>
        <w:tc>
          <w:tcPr>
            <w:tcW w:w="9781" w:type="dxa"/>
            <w:vAlign w:val="center"/>
          </w:tcPr>
          <w:p w14:paraId="78BC93F0" w14:textId="77777777" w:rsidR="00141826" w:rsidRPr="009D585C" w:rsidRDefault="00141826" w:rsidP="00C441A0">
            <w:pPr>
              <w:rPr>
                <w:rFonts w:cstheme="minorHAnsi"/>
              </w:rPr>
            </w:pPr>
          </w:p>
        </w:tc>
      </w:tr>
      <w:tr w:rsidR="00141826" w:rsidRPr="009D585C" w14:paraId="7C9F7A68" w14:textId="77777777" w:rsidTr="00583CFF">
        <w:trPr>
          <w:trHeight w:val="510"/>
        </w:trPr>
        <w:tc>
          <w:tcPr>
            <w:tcW w:w="9781" w:type="dxa"/>
            <w:vAlign w:val="center"/>
          </w:tcPr>
          <w:p w14:paraId="62233B1C" w14:textId="77777777" w:rsidR="00141826" w:rsidRPr="009D585C" w:rsidRDefault="00141826" w:rsidP="00C441A0">
            <w:pPr>
              <w:rPr>
                <w:rFonts w:cstheme="minorHAnsi"/>
              </w:rPr>
            </w:pPr>
          </w:p>
        </w:tc>
      </w:tr>
      <w:tr w:rsidR="00141826" w:rsidRPr="009D585C" w14:paraId="4A8138C7" w14:textId="77777777" w:rsidTr="00583CFF">
        <w:trPr>
          <w:trHeight w:val="510"/>
        </w:trPr>
        <w:tc>
          <w:tcPr>
            <w:tcW w:w="9781" w:type="dxa"/>
            <w:vAlign w:val="center"/>
          </w:tcPr>
          <w:p w14:paraId="50E70A41" w14:textId="77777777" w:rsidR="00141826" w:rsidRPr="009D585C" w:rsidRDefault="00141826" w:rsidP="00C441A0">
            <w:pPr>
              <w:rPr>
                <w:rFonts w:cstheme="minorHAnsi"/>
              </w:rPr>
            </w:pPr>
          </w:p>
        </w:tc>
      </w:tr>
      <w:tr w:rsidR="00141826" w:rsidRPr="009D585C" w14:paraId="6C83290A" w14:textId="77777777" w:rsidTr="00583CFF">
        <w:trPr>
          <w:trHeight w:val="510"/>
        </w:trPr>
        <w:tc>
          <w:tcPr>
            <w:tcW w:w="9781" w:type="dxa"/>
            <w:vAlign w:val="center"/>
          </w:tcPr>
          <w:p w14:paraId="7DC793EF" w14:textId="77777777" w:rsidR="00141826" w:rsidRPr="009D585C" w:rsidRDefault="00141826" w:rsidP="00C441A0">
            <w:pPr>
              <w:rPr>
                <w:rFonts w:cstheme="minorHAnsi"/>
              </w:rPr>
            </w:pPr>
          </w:p>
        </w:tc>
      </w:tr>
      <w:tr w:rsidR="00141826" w:rsidRPr="009D585C" w14:paraId="54F26D05" w14:textId="77777777" w:rsidTr="00583CFF">
        <w:trPr>
          <w:trHeight w:val="510"/>
        </w:trPr>
        <w:tc>
          <w:tcPr>
            <w:tcW w:w="9781" w:type="dxa"/>
            <w:vAlign w:val="center"/>
          </w:tcPr>
          <w:p w14:paraId="3271DB2F" w14:textId="77777777" w:rsidR="00141826" w:rsidRPr="009D585C" w:rsidRDefault="00141826" w:rsidP="00C441A0">
            <w:pPr>
              <w:rPr>
                <w:rFonts w:cstheme="minorHAnsi"/>
              </w:rPr>
            </w:pPr>
          </w:p>
        </w:tc>
      </w:tr>
      <w:tr w:rsidR="00141826" w:rsidRPr="009D585C" w14:paraId="3BE97C97" w14:textId="77777777" w:rsidTr="00583CFF">
        <w:trPr>
          <w:trHeight w:val="510"/>
        </w:trPr>
        <w:tc>
          <w:tcPr>
            <w:tcW w:w="9781" w:type="dxa"/>
            <w:vAlign w:val="center"/>
          </w:tcPr>
          <w:p w14:paraId="740D43A8" w14:textId="77777777" w:rsidR="00141826" w:rsidRPr="009D585C" w:rsidRDefault="00141826" w:rsidP="00C441A0">
            <w:pPr>
              <w:rPr>
                <w:rFonts w:cstheme="minorHAnsi"/>
              </w:rPr>
            </w:pPr>
          </w:p>
        </w:tc>
      </w:tr>
      <w:tr w:rsidR="00141826" w:rsidRPr="009D585C" w14:paraId="5C5E25FB" w14:textId="77777777" w:rsidTr="00583CFF">
        <w:trPr>
          <w:trHeight w:val="510"/>
        </w:trPr>
        <w:tc>
          <w:tcPr>
            <w:tcW w:w="9781" w:type="dxa"/>
            <w:vAlign w:val="center"/>
          </w:tcPr>
          <w:p w14:paraId="2B865B02" w14:textId="77777777" w:rsidR="00141826" w:rsidRPr="009D585C" w:rsidRDefault="00141826" w:rsidP="00C441A0">
            <w:pPr>
              <w:rPr>
                <w:rFonts w:cstheme="minorHAnsi"/>
              </w:rPr>
            </w:pPr>
          </w:p>
        </w:tc>
      </w:tr>
      <w:tr w:rsidR="00141826" w:rsidRPr="009D585C" w14:paraId="025F6543" w14:textId="77777777" w:rsidTr="00583CFF">
        <w:trPr>
          <w:trHeight w:val="510"/>
        </w:trPr>
        <w:tc>
          <w:tcPr>
            <w:tcW w:w="9781" w:type="dxa"/>
            <w:vAlign w:val="center"/>
          </w:tcPr>
          <w:p w14:paraId="1C519F77" w14:textId="77777777" w:rsidR="00141826" w:rsidRPr="009D585C" w:rsidRDefault="00141826" w:rsidP="00C441A0">
            <w:pPr>
              <w:rPr>
                <w:rFonts w:cstheme="minorHAnsi"/>
              </w:rPr>
            </w:pPr>
          </w:p>
        </w:tc>
      </w:tr>
      <w:tr w:rsidR="00141826" w:rsidRPr="009D585C" w14:paraId="1C050A49" w14:textId="77777777" w:rsidTr="00583CFF">
        <w:trPr>
          <w:trHeight w:val="510"/>
        </w:trPr>
        <w:tc>
          <w:tcPr>
            <w:tcW w:w="9781" w:type="dxa"/>
            <w:vAlign w:val="center"/>
          </w:tcPr>
          <w:p w14:paraId="7661ABB4" w14:textId="77777777" w:rsidR="00141826" w:rsidRPr="009D585C" w:rsidRDefault="00141826" w:rsidP="00C441A0">
            <w:pPr>
              <w:rPr>
                <w:rFonts w:cstheme="minorHAnsi"/>
              </w:rPr>
            </w:pPr>
          </w:p>
        </w:tc>
      </w:tr>
      <w:tr w:rsidR="00141826" w:rsidRPr="009D585C" w14:paraId="4CD59FD7" w14:textId="77777777" w:rsidTr="00583CFF">
        <w:trPr>
          <w:trHeight w:val="510"/>
        </w:trPr>
        <w:tc>
          <w:tcPr>
            <w:tcW w:w="9781" w:type="dxa"/>
            <w:vAlign w:val="center"/>
          </w:tcPr>
          <w:p w14:paraId="23DC131A" w14:textId="77777777" w:rsidR="00141826" w:rsidRPr="009D585C" w:rsidRDefault="00141826" w:rsidP="00C441A0">
            <w:pPr>
              <w:rPr>
                <w:rFonts w:cstheme="minorHAnsi"/>
              </w:rPr>
            </w:pPr>
          </w:p>
        </w:tc>
      </w:tr>
    </w:tbl>
    <w:p w14:paraId="395874CA" w14:textId="3C74D391" w:rsidR="00A009C4" w:rsidRDefault="00A009C4">
      <w:pPr>
        <w:rPr>
          <w:b/>
          <w:bCs/>
        </w:rPr>
      </w:pPr>
    </w:p>
    <w:p w14:paraId="1BECA51B" w14:textId="77777777" w:rsidR="00CC4B07" w:rsidRDefault="00CC4B07">
      <w:pPr>
        <w:rPr>
          <w:color w:val="FF0000"/>
        </w:rPr>
      </w:pPr>
      <w:r>
        <w:rPr>
          <w:color w:val="FF0000"/>
        </w:rPr>
        <w:br w:type="page"/>
      </w:r>
    </w:p>
    <w:p w14:paraId="00C3C9DB" w14:textId="380A037B" w:rsidR="00B41F1F" w:rsidRPr="00FF236B" w:rsidRDefault="00B41F1F" w:rsidP="00B41F1F">
      <w:pPr>
        <w:spacing w:before="120" w:after="120"/>
        <w:rPr>
          <w:rFonts w:cstheme="minorHAnsi"/>
          <w:sz w:val="24"/>
          <w:szCs w:val="24"/>
        </w:rPr>
      </w:pPr>
      <w:r>
        <w:rPr>
          <w:rFonts w:cstheme="minorHAnsi"/>
          <w:b/>
          <w:bCs/>
          <w:sz w:val="24"/>
          <w:szCs w:val="24"/>
        </w:rPr>
        <w:lastRenderedPageBreak/>
        <w:t xml:space="preserve">2. </w:t>
      </w:r>
      <w:r w:rsidRPr="00FF236B">
        <w:rPr>
          <w:rFonts w:cstheme="minorHAnsi"/>
          <w:b/>
          <w:bCs/>
          <w:sz w:val="24"/>
          <w:szCs w:val="24"/>
        </w:rPr>
        <w:t xml:space="preserve">Repair </w:t>
      </w:r>
      <w:r>
        <w:rPr>
          <w:rFonts w:cstheme="minorHAnsi"/>
          <w:b/>
          <w:bCs/>
          <w:sz w:val="24"/>
          <w:szCs w:val="24"/>
        </w:rPr>
        <w:t>location menu</w:t>
      </w:r>
      <w:r w:rsidRPr="00FF236B">
        <w:rPr>
          <w:rFonts w:cstheme="minorHAnsi"/>
          <w:sz w:val="24"/>
          <w:szCs w:val="24"/>
        </w:rPr>
        <w:t xml:space="preserve"> </w:t>
      </w:r>
    </w:p>
    <w:p w14:paraId="1FA1D63E" w14:textId="77777777" w:rsidR="00B41F1F" w:rsidRDefault="00B41F1F" w:rsidP="00B41F1F">
      <w:pPr>
        <w:spacing w:before="120" w:after="120"/>
        <w:rPr>
          <w:rFonts w:cstheme="minorHAnsi"/>
          <w:sz w:val="24"/>
          <w:szCs w:val="24"/>
        </w:rPr>
      </w:pPr>
      <w:r w:rsidRPr="00FF236B">
        <w:rPr>
          <w:rFonts w:cstheme="minorHAnsi"/>
          <w:sz w:val="24"/>
          <w:szCs w:val="24"/>
        </w:rPr>
        <w:t xml:space="preserve">Repair </w:t>
      </w:r>
      <w:r>
        <w:rPr>
          <w:rFonts w:cstheme="minorHAnsi"/>
          <w:sz w:val="24"/>
          <w:szCs w:val="24"/>
        </w:rPr>
        <w:t>location</w:t>
      </w:r>
      <w:r w:rsidRPr="00FF236B">
        <w:rPr>
          <w:rFonts w:cstheme="minorHAnsi"/>
          <w:sz w:val="24"/>
          <w:szCs w:val="24"/>
        </w:rPr>
        <w:t xml:space="preserve"> is completed on the Repairs Register details form. </w:t>
      </w:r>
      <w:r w:rsidRPr="00B41F1F">
        <w:rPr>
          <w:rFonts w:cstheme="minorHAnsi"/>
          <w:sz w:val="24"/>
          <w:szCs w:val="24"/>
        </w:rPr>
        <w:t>Allows for a specific location of the repair/maintenance issue to be selected. The categories chosen are important as they will be used as the basis for analytical reports.</w:t>
      </w:r>
    </w:p>
    <w:p w14:paraId="74BB7CCF" w14:textId="03341FA4" w:rsidR="00B41F1F" w:rsidRPr="00BA70ED" w:rsidRDefault="00B41F1F" w:rsidP="00B41F1F">
      <w:pPr>
        <w:spacing w:before="120" w:after="120"/>
        <w:rPr>
          <w:color w:val="FF0000"/>
        </w:rPr>
      </w:pPr>
    </w:p>
    <w:tbl>
      <w:tblPr>
        <w:tblStyle w:val="TableGrid"/>
        <w:tblW w:w="978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781"/>
      </w:tblGrid>
      <w:tr w:rsidR="00254C9E" w:rsidRPr="009D585C" w14:paraId="081053AE" w14:textId="77777777" w:rsidTr="00E509F8">
        <w:trPr>
          <w:trHeight w:val="510"/>
        </w:trPr>
        <w:tc>
          <w:tcPr>
            <w:tcW w:w="9781" w:type="dxa"/>
            <w:shd w:val="clear" w:color="auto" w:fill="FFE599" w:themeFill="accent4" w:themeFillTint="66"/>
            <w:vAlign w:val="center"/>
          </w:tcPr>
          <w:p w14:paraId="396C3A96" w14:textId="579FD7A6" w:rsidR="00254C9E" w:rsidRPr="009D585C" w:rsidRDefault="00141826" w:rsidP="00E509F8">
            <w:pPr>
              <w:rPr>
                <w:rFonts w:cstheme="minorHAnsi"/>
                <w:b/>
                <w:bCs/>
              </w:rPr>
            </w:pPr>
            <w:r w:rsidRPr="009D585C">
              <w:rPr>
                <w:rFonts w:cstheme="minorHAnsi"/>
                <w:b/>
                <w:bCs/>
              </w:rPr>
              <w:t>Default menu label options</w:t>
            </w:r>
            <w:r>
              <w:rPr>
                <w:rFonts w:cstheme="minorHAnsi"/>
                <w:b/>
                <w:bCs/>
              </w:rPr>
              <w:t xml:space="preserve"> (Review and revise as required)</w:t>
            </w:r>
          </w:p>
        </w:tc>
      </w:tr>
      <w:tr w:rsidR="00254C9E" w:rsidRPr="009D585C" w14:paraId="062FA7D7" w14:textId="77777777" w:rsidTr="00E509F8">
        <w:trPr>
          <w:trHeight w:val="510"/>
        </w:trPr>
        <w:tc>
          <w:tcPr>
            <w:tcW w:w="9781" w:type="dxa"/>
            <w:vAlign w:val="center"/>
          </w:tcPr>
          <w:p w14:paraId="7566DCC0" w14:textId="77777777" w:rsidR="00254C9E" w:rsidRPr="009D585C" w:rsidRDefault="00254C9E" w:rsidP="00E509F8">
            <w:pPr>
              <w:rPr>
                <w:rFonts w:cstheme="minorHAnsi"/>
              </w:rPr>
            </w:pPr>
            <w:r>
              <w:rPr>
                <w:rFonts w:ascii="Calibri" w:hAnsi="Calibri"/>
              </w:rPr>
              <w:t>Board room</w:t>
            </w:r>
          </w:p>
        </w:tc>
      </w:tr>
      <w:tr w:rsidR="00254C9E" w:rsidRPr="009D585C" w14:paraId="49929236" w14:textId="77777777" w:rsidTr="00E509F8">
        <w:trPr>
          <w:trHeight w:val="510"/>
        </w:trPr>
        <w:tc>
          <w:tcPr>
            <w:tcW w:w="9781" w:type="dxa"/>
            <w:vAlign w:val="center"/>
          </w:tcPr>
          <w:p w14:paraId="6D46A0C5" w14:textId="77777777" w:rsidR="00254C9E" w:rsidRPr="00BA70ED" w:rsidRDefault="00254C9E" w:rsidP="00E509F8">
            <w:pPr>
              <w:rPr>
                <w:rFonts w:cstheme="minorHAnsi"/>
              </w:rPr>
            </w:pPr>
            <w:r w:rsidRPr="009314E6">
              <w:rPr>
                <w:rFonts w:ascii="Calibri" w:hAnsi="Calibri"/>
              </w:rPr>
              <w:t>Building</w:t>
            </w:r>
          </w:p>
        </w:tc>
      </w:tr>
      <w:tr w:rsidR="00254C9E" w:rsidRPr="009D585C" w14:paraId="7791EFD3" w14:textId="77777777" w:rsidTr="00E509F8">
        <w:trPr>
          <w:trHeight w:val="510"/>
        </w:trPr>
        <w:tc>
          <w:tcPr>
            <w:tcW w:w="9781" w:type="dxa"/>
            <w:vAlign w:val="center"/>
          </w:tcPr>
          <w:p w14:paraId="17000A25" w14:textId="77777777" w:rsidR="00254C9E" w:rsidRPr="00BA70ED" w:rsidRDefault="00254C9E" w:rsidP="00E509F8">
            <w:pPr>
              <w:rPr>
                <w:rFonts w:cstheme="minorHAnsi"/>
              </w:rPr>
            </w:pPr>
            <w:r>
              <w:rPr>
                <w:rFonts w:ascii="Calibri" w:hAnsi="Calibri"/>
              </w:rPr>
              <w:t>Car park</w:t>
            </w:r>
          </w:p>
        </w:tc>
      </w:tr>
      <w:tr w:rsidR="00254C9E" w:rsidRPr="009D585C" w14:paraId="097CF4B5" w14:textId="77777777" w:rsidTr="00E509F8">
        <w:trPr>
          <w:trHeight w:val="510"/>
        </w:trPr>
        <w:tc>
          <w:tcPr>
            <w:tcW w:w="9781" w:type="dxa"/>
            <w:vAlign w:val="center"/>
          </w:tcPr>
          <w:p w14:paraId="34AA6F4F" w14:textId="77777777" w:rsidR="00254C9E" w:rsidRPr="009D585C" w:rsidRDefault="00254C9E" w:rsidP="00E509F8">
            <w:pPr>
              <w:rPr>
                <w:rFonts w:cstheme="minorHAnsi"/>
              </w:rPr>
            </w:pPr>
            <w:r>
              <w:rPr>
                <w:rFonts w:ascii="Calibri" w:hAnsi="Calibri"/>
              </w:rPr>
              <w:t>Consult room 1</w:t>
            </w:r>
          </w:p>
        </w:tc>
      </w:tr>
      <w:tr w:rsidR="00254C9E" w:rsidRPr="009D585C" w14:paraId="20194FE0" w14:textId="77777777" w:rsidTr="00E509F8">
        <w:trPr>
          <w:trHeight w:val="510"/>
        </w:trPr>
        <w:tc>
          <w:tcPr>
            <w:tcW w:w="9781" w:type="dxa"/>
            <w:vAlign w:val="center"/>
          </w:tcPr>
          <w:p w14:paraId="19C4706A" w14:textId="77777777" w:rsidR="00254C9E" w:rsidRPr="009D585C" w:rsidRDefault="00254C9E" w:rsidP="00E509F8">
            <w:pPr>
              <w:rPr>
                <w:rFonts w:cstheme="minorHAnsi"/>
              </w:rPr>
            </w:pPr>
            <w:r>
              <w:rPr>
                <w:rFonts w:ascii="Calibri" w:hAnsi="Calibri"/>
              </w:rPr>
              <w:t>Consult room 2</w:t>
            </w:r>
          </w:p>
        </w:tc>
      </w:tr>
      <w:tr w:rsidR="00254C9E" w:rsidRPr="009D585C" w14:paraId="31AA254D" w14:textId="77777777" w:rsidTr="00E509F8">
        <w:trPr>
          <w:trHeight w:val="510"/>
        </w:trPr>
        <w:tc>
          <w:tcPr>
            <w:tcW w:w="9781" w:type="dxa"/>
            <w:vAlign w:val="center"/>
          </w:tcPr>
          <w:p w14:paraId="061A1527" w14:textId="77777777" w:rsidR="00254C9E" w:rsidRPr="009D585C" w:rsidRDefault="00254C9E" w:rsidP="00E509F8">
            <w:pPr>
              <w:rPr>
                <w:rFonts w:cstheme="minorHAnsi"/>
              </w:rPr>
            </w:pPr>
            <w:r>
              <w:rPr>
                <w:rFonts w:ascii="Calibri" w:hAnsi="Calibri"/>
              </w:rPr>
              <w:t>Entrance</w:t>
            </w:r>
          </w:p>
        </w:tc>
      </w:tr>
      <w:tr w:rsidR="00254C9E" w:rsidRPr="009D585C" w14:paraId="488DE224" w14:textId="77777777" w:rsidTr="00E509F8">
        <w:trPr>
          <w:trHeight w:val="510"/>
        </w:trPr>
        <w:tc>
          <w:tcPr>
            <w:tcW w:w="9781" w:type="dxa"/>
            <w:vAlign w:val="center"/>
          </w:tcPr>
          <w:p w14:paraId="6765D449" w14:textId="77777777" w:rsidR="00254C9E" w:rsidRPr="00BA70ED" w:rsidRDefault="00254C9E" w:rsidP="00E509F8">
            <w:pPr>
              <w:rPr>
                <w:rFonts w:cstheme="minorHAnsi"/>
              </w:rPr>
            </w:pPr>
            <w:r w:rsidRPr="009314E6">
              <w:rPr>
                <w:rFonts w:ascii="Calibri" w:hAnsi="Calibri"/>
              </w:rPr>
              <w:t>Grounds</w:t>
            </w:r>
          </w:p>
        </w:tc>
      </w:tr>
      <w:tr w:rsidR="00254C9E" w:rsidRPr="009D585C" w14:paraId="79C6B23D" w14:textId="77777777" w:rsidTr="00E509F8">
        <w:trPr>
          <w:trHeight w:val="510"/>
        </w:trPr>
        <w:tc>
          <w:tcPr>
            <w:tcW w:w="9781" w:type="dxa"/>
            <w:vAlign w:val="center"/>
          </w:tcPr>
          <w:p w14:paraId="06294EF5" w14:textId="77777777" w:rsidR="00254C9E" w:rsidRPr="009D585C" w:rsidRDefault="00254C9E" w:rsidP="00E509F8">
            <w:pPr>
              <w:rPr>
                <w:rFonts w:cstheme="minorHAnsi"/>
              </w:rPr>
            </w:pPr>
            <w:r>
              <w:rPr>
                <w:rFonts w:ascii="Calibri" w:hAnsi="Calibri"/>
              </w:rPr>
              <w:t>Internal stairwell</w:t>
            </w:r>
          </w:p>
        </w:tc>
      </w:tr>
      <w:tr w:rsidR="00254C9E" w:rsidRPr="009D585C" w14:paraId="597EE539" w14:textId="77777777" w:rsidTr="00E509F8">
        <w:trPr>
          <w:trHeight w:val="510"/>
        </w:trPr>
        <w:tc>
          <w:tcPr>
            <w:tcW w:w="9781" w:type="dxa"/>
            <w:vAlign w:val="center"/>
          </w:tcPr>
          <w:p w14:paraId="56B0D8ED" w14:textId="77777777" w:rsidR="00254C9E" w:rsidRPr="009D585C" w:rsidRDefault="00254C9E" w:rsidP="00E509F8">
            <w:pPr>
              <w:rPr>
                <w:rFonts w:cstheme="minorHAnsi"/>
              </w:rPr>
            </w:pPr>
            <w:r>
              <w:rPr>
                <w:rFonts w:ascii="Calibri" w:hAnsi="Calibri"/>
              </w:rPr>
              <w:t>Lift</w:t>
            </w:r>
          </w:p>
        </w:tc>
      </w:tr>
      <w:tr w:rsidR="00254C9E" w:rsidRPr="009D585C" w14:paraId="6C891801" w14:textId="77777777" w:rsidTr="00E509F8">
        <w:trPr>
          <w:trHeight w:val="510"/>
        </w:trPr>
        <w:tc>
          <w:tcPr>
            <w:tcW w:w="9781" w:type="dxa"/>
            <w:vAlign w:val="center"/>
          </w:tcPr>
          <w:p w14:paraId="742C8F79" w14:textId="77777777" w:rsidR="00254C9E" w:rsidRPr="009D585C" w:rsidRDefault="00254C9E" w:rsidP="00E509F8">
            <w:pPr>
              <w:rPr>
                <w:rFonts w:cstheme="minorHAnsi"/>
              </w:rPr>
            </w:pPr>
            <w:r>
              <w:rPr>
                <w:rFonts w:ascii="Calibri" w:hAnsi="Calibri"/>
              </w:rPr>
              <w:t>Reception</w:t>
            </w:r>
          </w:p>
        </w:tc>
      </w:tr>
      <w:tr w:rsidR="00254C9E" w:rsidRPr="009D585C" w14:paraId="372306DB" w14:textId="77777777" w:rsidTr="00E509F8">
        <w:trPr>
          <w:trHeight w:val="510"/>
        </w:trPr>
        <w:tc>
          <w:tcPr>
            <w:tcW w:w="9781" w:type="dxa"/>
            <w:vAlign w:val="center"/>
          </w:tcPr>
          <w:p w14:paraId="626AD2BA" w14:textId="77777777" w:rsidR="00254C9E" w:rsidRPr="009D585C" w:rsidRDefault="00254C9E" w:rsidP="00E509F8">
            <w:pPr>
              <w:rPr>
                <w:rFonts w:cstheme="minorHAnsi"/>
              </w:rPr>
            </w:pPr>
            <w:r>
              <w:rPr>
                <w:rFonts w:ascii="Calibri" w:hAnsi="Calibri"/>
              </w:rPr>
              <w:t>Staff room</w:t>
            </w:r>
          </w:p>
        </w:tc>
      </w:tr>
      <w:tr w:rsidR="00254C9E" w:rsidRPr="009D585C" w14:paraId="62D4C649" w14:textId="77777777" w:rsidTr="00E509F8">
        <w:trPr>
          <w:trHeight w:val="510"/>
        </w:trPr>
        <w:tc>
          <w:tcPr>
            <w:tcW w:w="9781" w:type="dxa"/>
            <w:vAlign w:val="center"/>
          </w:tcPr>
          <w:p w14:paraId="55CADEDE" w14:textId="77777777" w:rsidR="00254C9E" w:rsidRPr="009D585C" w:rsidRDefault="00254C9E" w:rsidP="00E509F8">
            <w:pPr>
              <w:rPr>
                <w:rFonts w:cstheme="minorHAnsi"/>
              </w:rPr>
            </w:pPr>
            <w:r>
              <w:rPr>
                <w:rFonts w:ascii="Calibri" w:hAnsi="Calibri"/>
              </w:rPr>
              <w:t>Training room</w:t>
            </w:r>
          </w:p>
        </w:tc>
      </w:tr>
      <w:tr w:rsidR="00B41F1F" w:rsidRPr="009D585C" w14:paraId="1D5AC3E7" w14:textId="77777777" w:rsidTr="00E509F8">
        <w:trPr>
          <w:trHeight w:val="510"/>
        </w:trPr>
        <w:tc>
          <w:tcPr>
            <w:tcW w:w="9781" w:type="dxa"/>
            <w:vAlign w:val="center"/>
          </w:tcPr>
          <w:p w14:paraId="48025A9B" w14:textId="77777777" w:rsidR="00B41F1F" w:rsidRPr="009D585C" w:rsidRDefault="00B41F1F" w:rsidP="00B41F1F">
            <w:pPr>
              <w:rPr>
                <w:rFonts w:cstheme="minorHAnsi"/>
              </w:rPr>
            </w:pPr>
          </w:p>
        </w:tc>
      </w:tr>
      <w:tr w:rsidR="000842D3" w:rsidRPr="009D585C" w14:paraId="20A1ED4F" w14:textId="77777777" w:rsidTr="00E509F8">
        <w:trPr>
          <w:trHeight w:val="510"/>
        </w:trPr>
        <w:tc>
          <w:tcPr>
            <w:tcW w:w="9781" w:type="dxa"/>
            <w:vAlign w:val="center"/>
          </w:tcPr>
          <w:p w14:paraId="17E3FE5D" w14:textId="77777777" w:rsidR="000842D3" w:rsidRPr="009D585C" w:rsidRDefault="000842D3" w:rsidP="00B41F1F">
            <w:pPr>
              <w:rPr>
                <w:rFonts w:cstheme="minorHAnsi"/>
              </w:rPr>
            </w:pPr>
          </w:p>
        </w:tc>
      </w:tr>
      <w:tr w:rsidR="000842D3" w:rsidRPr="009D585C" w14:paraId="0FE50CF0" w14:textId="77777777" w:rsidTr="00E509F8">
        <w:trPr>
          <w:trHeight w:val="510"/>
        </w:trPr>
        <w:tc>
          <w:tcPr>
            <w:tcW w:w="9781" w:type="dxa"/>
            <w:vAlign w:val="center"/>
          </w:tcPr>
          <w:p w14:paraId="19027F94" w14:textId="77777777" w:rsidR="000842D3" w:rsidRPr="009D585C" w:rsidRDefault="000842D3" w:rsidP="00B41F1F">
            <w:pPr>
              <w:rPr>
                <w:rFonts w:cstheme="minorHAnsi"/>
              </w:rPr>
            </w:pPr>
          </w:p>
        </w:tc>
      </w:tr>
      <w:tr w:rsidR="000842D3" w:rsidRPr="009D585C" w14:paraId="76A51854" w14:textId="77777777" w:rsidTr="00E509F8">
        <w:trPr>
          <w:trHeight w:val="510"/>
        </w:trPr>
        <w:tc>
          <w:tcPr>
            <w:tcW w:w="9781" w:type="dxa"/>
            <w:vAlign w:val="center"/>
          </w:tcPr>
          <w:p w14:paraId="3CF0A2DF" w14:textId="77777777" w:rsidR="000842D3" w:rsidRPr="009D585C" w:rsidRDefault="000842D3" w:rsidP="00B41F1F">
            <w:pPr>
              <w:rPr>
                <w:rFonts w:cstheme="minorHAnsi"/>
              </w:rPr>
            </w:pPr>
          </w:p>
        </w:tc>
      </w:tr>
      <w:tr w:rsidR="000842D3" w:rsidRPr="009D585C" w14:paraId="2E42C417" w14:textId="77777777" w:rsidTr="00E509F8">
        <w:trPr>
          <w:trHeight w:val="510"/>
        </w:trPr>
        <w:tc>
          <w:tcPr>
            <w:tcW w:w="9781" w:type="dxa"/>
            <w:vAlign w:val="center"/>
          </w:tcPr>
          <w:p w14:paraId="31F8BBA0" w14:textId="77777777" w:rsidR="000842D3" w:rsidRPr="009D585C" w:rsidRDefault="000842D3" w:rsidP="00B41F1F">
            <w:pPr>
              <w:rPr>
                <w:rFonts w:cstheme="minorHAnsi"/>
              </w:rPr>
            </w:pPr>
          </w:p>
        </w:tc>
      </w:tr>
      <w:tr w:rsidR="000842D3" w:rsidRPr="009D585C" w14:paraId="5CD9B577" w14:textId="77777777" w:rsidTr="00E509F8">
        <w:trPr>
          <w:trHeight w:val="510"/>
        </w:trPr>
        <w:tc>
          <w:tcPr>
            <w:tcW w:w="9781" w:type="dxa"/>
            <w:vAlign w:val="center"/>
          </w:tcPr>
          <w:p w14:paraId="3199302B" w14:textId="77777777" w:rsidR="000842D3" w:rsidRPr="009D585C" w:rsidRDefault="000842D3" w:rsidP="00B41F1F">
            <w:pPr>
              <w:rPr>
                <w:rFonts w:cstheme="minorHAnsi"/>
              </w:rPr>
            </w:pPr>
          </w:p>
        </w:tc>
      </w:tr>
      <w:tr w:rsidR="000842D3" w:rsidRPr="009D585C" w14:paraId="434B04AF" w14:textId="77777777" w:rsidTr="00E509F8">
        <w:trPr>
          <w:trHeight w:val="510"/>
        </w:trPr>
        <w:tc>
          <w:tcPr>
            <w:tcW w:w="9781" w:type="dxa"/>
            <w:vAlign w:val="center"/>
          </w:tcPr>
          <w:p w14:paraId="3137C345" w14:textId="77777777" w:rsidR="000842D3" w:rsidRPr="009D585C" w:rsidRDefault="000842D3" w:rsidP="00B41F1F">
            <w:pPr>
              <w:rPr>
                <w:rFonts w:cstheme="minorHAnsi"/>
              </w:rPr>
            </w:pPr>
          </w:p>
        </w:tc>
      </w:tr>
      <w:tr w:rsidR="000842D3" w:rsidRPr="009D585C" w14:paraId="1B382A6A" w14:textId="77777777" w:rsidTr="00E509F8">
        <w:trPr>
          <w:trHeight w:val="510"/>
        </w:trPr>
        <w:tc>
          <w:tcPr>
            <w:tcW w:w="9781" w:type="dxa"/>
            <w:vAlign w:val="center"/>
          </w:tcPr>
          <w:p w14:paraId="78D840BA" w14:textId="77777777" w:rsidR="000842D3" w:rsidRPr="009D585C" w:rsidRDefault="000842D3" w:rsidP="00B41F1F">
            <w:pPr>
              <w:rPr>
                <w:rFonts w:cstheme="minorHAnsi"/>
              </w:rPr>
            </w:pPr>
          </w:p>
        </w:tc>
      </w:tr>
    </w:tbl>
    <w:p w14:paraId="48B13106" w14:textId="62E7F194" w:rsidR="00C441A0" w:rsidRPr="00FF4490" w:rsidRDefault="00C441A0" w:rsidP="00C441A0">
      <w:pPr>
        <w:spacing w:before="120" w:after="120"/>
        <w:rPr>
          <w:rFonts w:cstheme="minorHAnsi"/>
          <w:b/>
          <w:bCs/>
        </w:rPr>
      </w:pPr>
      <w:r>
        <w:rPr>
          <w:color w:val="FF0000"/>
          <w:sz w:val="20"/>
          <w:szCs w:val="20"/>
        </w:rPr>
        <w:br w:type="page"/>
      </w:r>
      <w:r w:rsidR="004D0910" w:rsidRPr="004D0910">
        <w:rPr>
          <w:b/>
          <w:bCs/>
        </w:rPr>
        <w:lastRenderedPageBreak/>
        <w:t>3.</w:t>
      </w:r>
      <w:r w:rsidR="004D0910" w:rsidRPr="004D0910">
        <w:t xml:space="preserve"> </w:t>
      </w:r>
      <w:r w:rsidR="00FF4490">
        <w:rPr>
          <w:b/>
          <w:bCs/>
        </w:rPr>
        <w:t>Asset</w:t>
      </w:r>
      <w:r w:rsidRPr="00FF4490">
        <w:rPr>
          <w:b/>
          <w:bCs/>
        </w:rPr>
        <w:t xml:space="preserve"> </w:t>
      </w:r>
    </w:p>
    <w:p w14:paraId="50B29D47" w14:textId="1319B56A" w:rsidR="00C441A0" w:rsidRPr="00FF4490" w:rsidRDefault="00FF4490" w:rsidP="00FF4490">
      <w:pPr>
        <w:rPr>
          <w:rFonts w:cstheme="minorHAnsi"/>
        </w:rPr>
      </w:pPr>
      <w:r w:rsidRPr="00FF4490">
        <w:rPr>
          <w:rFonts w:cstheme="minorHAnsi"/>
        </w:rPr>
        <w:t>Allows for a specific asset relating to the issue to be selected. The categories chosen are important as they will be used as the basis for analytical reports.</w:t>
      </w:r>
      <w:r>
        <w:rPr>
          <w:rFonts w:cstheme="minorHAnsi"/>
        </w:rPr>
        <w:t xml:space="preserve"> </w:t>
      </w:r>
      <w:r w:rsidR="00C441A0" w:rsidRPr="00FF4490">
        <w:rPr>
          <w:rFonts w:cstheme="minorHAnsi"/>
        </w:rPr>
        <w:t xml:space="preserve">Completed on: </w:t>
      </w:r>
    </w:p>
    <w:p w14:paraId="1E89F694" w14:textId="1D4393E6" w:rsidR="00CC4B07" w:rsidRPr="00FF4490" w:rsidRDefault="00CC4B07" w:rsidP="00CC4B07">
      <w:pPr>
        <w:pStyle w:val="ListParagraph"/>
        <w:numPr>
          <w:ilvl w:val="0"/>
          <w:numId w:val="1"/>
        </w:numPr>
        <w:spacing w:before="120" w:after="120"/>
        <w:rPr>
          <w:rFonts w:cstheme="minorHAnsi"/>
          <w:b/>
          <w:bCs/>
        </w:rPr>
      </w:pPr>
      <w:r w:rsidRPr="00FF4490">
        <w:rPr>
          <w:rFonts w:cstheme="minorHAnsi"/>
        </w:rPr>
        <w:t xml:space="preserve">the Repair Register details form </w:t>
      </w:r>
      <w:r w:rsidR="00FF4490">
        <w:rPr>
          <w:rFonts w:cstheme="minorHAnsi"/>
        </w:rPr>
        <w:t>in the ‘</w:t>
      </w:r>
      <w:r w:rsidR="00FF4490" w:rsidRPr="00FF4490">
        <w:rPr>
          <w:rFonts w:cstheme="minorHAnsi"/>
        </w:rPr>
        <w:t>Item/s needing repair or maintenance</w:t>
      </w:r>
      <w:r w:rsidR="00FF4490">
        <w:rPr>
          <w:rFonts w:cstheme="minorHAnsi"/>
        </w:rPr>
        <w:t>’ field</w:t>
      </w:r>
    </w:p>
    <w:p w14:paraId="6F488E6C" w14:textId="266F49EB" w:rsidR="00C441A0" w:rsidRPr="00FF4490" w:rsidRDefault="00C441A0" w:rsidP="00C441A0">
      <w:pPr>
        <w:pStyle w:val="ListParagraph"/>
        <w:numPr>
          <w:ilvl w:val="0"/>
          <w:numId w:val="1"/>
        </w:numPr>
        <w:spacing w:before="120" w:after="120"/>
        <w:rPr>
          <w:rFonts w:cstheme="minorHAnsi"/>
          <w:b/>
          <w:bCs/>
        </w:rPr>
      </w:pPr>
      <w:r w:rsidRPr="00FF4490">
        <w:rPr>
          <w:rFonts w:cstheme="minorHAnsi"/>
        </w:rPr>
        <w:t>the Incident Register details form (if the ‘damage to asset</w:t>
      </w:r>
      <w:r w:rsidR="00FF4490">
        <w:rPr>
          <w:rFonts w:cstheme="minorHAnsi"/>
        </w:rPr>
        <w:t xml:space="preserve">’ </w:t>
      </w:r>
      <w:r w:rsidRPr="00FF4490">
        <w:rPr>
          <w:rFonts w:cstheme="minorHAnsi"/>
        </w:rPr>
        <w:t>checkbox is selected)</w:t>
      </w:r>
    </w:p>
    <w:p w14:paraId="1C6CA93E" w14:textId="77777777" w:rsidR="00FF4490" w:rsidRDefault="00FF4490" w:rsidP="00C441A0">
      <w:pPr>
        <w:spacing w:before="120" w:after="120"/>
        <w:rPr>
          <w:rFonts w:cstheme="minorHAnsi"/>
          <w:color w:val="FF0000"/>
        </w:rPr>
      </w:pPr>
    </w:p>
    <w:tbl>
      <w:tblPr>
        <w:tblStyle w:val="TableGrid"/>
        <w:tblW w:w="978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781"/>
      </w:tblGrid>
      <w:tr w:rsidR="00E509F8" w:rsidRPr="009D585C" w14:paraId="499AC9D4" w14:textId="77777777" w:rsidTr="00E509F8">
        <w:trPr>
          <w:trHeight w:val="510"/>
        </w:trPr>
        <w:tc>
          <w:tcPr>
            <w:tcW w:w="9781" w:type="dxa"/>
            <w:shd w:val="clear" w:color="auto" w:fill="FFE599" w:themeFill="accent4" w:themeFillTint="66"/>
            <w:vAlign w:val="center"/>
          </w:tcPr>
          <w:p w14:paraId="54DD51DF" w14:textId="546F25BA" w:rsidR="00E509F8" w:rsidRPr="009D585C" w:rsidRDefault="00141826" w:rsidP="00E509F8">
            <w:pPr>
              <w:rPr>
                <w:rFonts w:cstheme="minorHAnsi"/>
                <w:b/>
                <w:bCs/>
              </w:rPr>
            </w:pPr>
            <w:r w:rsidRPr="009D585C">
              <w:rPr>
                <w:rFonts w:cstheme="minorHAnsi"/>
                <w:b/>
                <w:bCs/>
              </w:rPr>
              <w:t>Default menu label options</w:t>
            </w:r>
            <w:r>
              <w:rPr>
                <w:rFonts w:cstheme="minorHAnsi"/>
                <w:b/>
                <w:bCs/>
              </w:rPr>
              <w:t xml:space="preserve"> (Review and revise as required)</w:t>
            </w:r>
          </w:p>
        </w:tc>
      </w:tr>
      <w:tr w:rsidR="00E509F8" w:rsidRPr="009D585C" w14:paraId="2142800D" w14:textId="77777777" w:rsidTr="00FF4490">
        <w:trPr>
          <w:trHeight w:val="510"/>
        </w:trPr>
        <w:tc>
          <w:tcPr>
            <w:tcW w:w="9781" w:type="dxa"/>
            <w:vAlign w:val="center"/>
          </w:tcPr>
          <w:p w14:paraId="523DA07B" w14:textId="77777777" w:rsidR="00E509F8" w:rsidRPr="00BA70ED" w:rsidRDefault="00E509F8" w:rsidP="00FF4490">
            <w:pPr>
              <w:rPr>
                <w:rFonts w:cstheme="minorHAnsi"/>
              </w:rPr>
            </w:pPr>
            <w:r w:rsidRPr="00FF4490">
              <w:rPr>
                <w:rFonts w:cstheme="minorHAnsi"/>
              </w:rPr>
              <w:t>Air conditioning unit</w:t>
            </w:r>
          </w:p>
        </w:tc>
      </w:tr>
      <w:tr w:rsidR="00E509F8" w:rsidRPr="009D585C" w14:paraId="567B6DC0" w14:textId="77777777" w:rsidTr="00FF4490">
        <w:trPr>
          <w:trHeight w:val="510"/>
        </w:trPr>
        <w:tc>
          <w:tcPr>
            <w:tcW w:w="9781" w:type="dxa"/>
            <w:vAlign w:val="center"/>
          </w:tcPr>
          <w:p w14:paraId="0F3745BF" w14:textId="77777777" w:rsidR="00E509F8" w:rsidRPr="009D585C" w:rsidRDefault="00E509F8" w:rsidP="00FF4490">
            <w:pPr>
              <w:rPr>
                <w:rFonts w:cstheme="minorHAnsi"/>
              </w:rPr>
            </w:pPr>
            <w:r w:rsidRPr="00FF4490">
              <w:rPr>
                <w:rFonts w:cstheme="minorHAnsi"/>
              </w:rPr>
              <w:t>Clinical equipment</w:t>
            </w:r>
          </w:p>
        </w:tc>
      </w:tr>
      <w:tr w:rsidR="00E509F8" w:rsidRPr="009D585C" w14:paraId="04A1B7F7" w14:textId="77777777" w:rsidTr="00FF4490">
        <w:trPr>
          <w:trHeight w:val="510"/>
        </w:trPr>
        <w:tc>
          <w:tcPr>
            <w:tcW w:w="9781" w:type="dxa"/>
            <w:vAlign w:val="center"/>
          </w:tcPr>
          <w:p w14:paraId="582E55E3" w14:textId="77777777" w:rsidR="00E509F8" w:rsidRPr="00BA70ED" w:rsidRDefault="00E509F8" w:rsidP="00FF4490">
            <w:pPr>
              <w:rPr>
                <w:rFonts w:cstheme="minorHAnsi"/>
              </w:rPr>
            </w:pPr>
            <w:r w:rsidRPr="00FF4490">
              <w:rPr>
                <w:rFonts w:cstheme="minorHAnsi"/>
              </w:rPr>
              <w:t>Humidifier</w:t>
            </w:r>
          </w:p>
        </w:tc>
      </w:tr>
      <w:tr w:rsidR="00E509F8" w:rsidRPr="009D585C" w14:paraId="6D4DCDD4" w14:textId="77777777" w:rsidTr="00FF4490">
        <w:trPr>
          <w:trHeight w:val="510"/>
        </w:trPr>
        <w:tc>
          <w:tcPr>
            <w:tcW w:w="9781" w:type="dxa"/>
            <w:vAlign w:val="center"/>
          </w:tcPr>
          <w:p w14:paraId="4B1B31AE" w14:textId="77777777" w:rsidR="00E509F8" w:rsidRPr="009D585C" w:rsidRDefault="00E509F8" w:rsidP="00FF4490">
            <w:pPr>
              <w:rPr>
                <w:rFonts w:cstheme="minorHAnsi"/>
              </w:rPr>
            </w:pPr>
            <w:r w:rsidRPr="00FF4490">
              <w:rPr>
                <w:rFonts w:cstheme="minorHAnsi"/>
              </w:rPr>
              <w:t>Intercom system</w:t>
            </w:r>
          </w:p>
        </w:tc>
      </w:tr>
      <w:tr w:rsidR="00E509F8" w:rsidRPr="009D585C" w14:paraId="53876D5D" w14:textId="77777777" w:rsidTr="00FF4490">
        <w:trPr>
          <w:trHeight w:val="510"/>
        </w:trPr>
        <w:tc>
          <w:tcPr>
            <w:tcW w:w="9781" w:type="dxa"/>
            <w:vAlign w:val="center"/>
          </w:tcPr>
          <w:p w14:paraId="5CDE3440" w14:textId="77777777" w:rsidR="00E509F8" w:rsidRPr="009D585C" w:rsidRDefault="00E509F8" w:rsidP="00FF4490">
            <w:pPr>
              <w:rPr>
                <w:rFonts w:cstheme="minorHAnsi"/>
              </w:rPr>
            </w:pPr>
            <w:r w:rsidRPr="00FF4490">
              <w:rPr>
                <w:rFonts w:cstheme="minorHAnsi"/>
              </w:rPr>
              <w:t xml:space="preserve">Medical gas system </w:t>
            </w:r>
          </w:p>
        </w:tc>
      </w:tr>
      <w:tr w:rsidR="00E509F8" w:rsidRPr="009D585C" w14:paraId="552F5B82" w14:textId="77777777" w:rsidTr="00FF4490">
        <w:trPr>
          <w:trHeight w:val="510"/>
        </w:trPr>
        <w:tc>
          <w:tcPr>
            <w:tcW w:w="9781" w:type="dxa"/>
            <w:vAlign w:val="center"/>
          </w:tcPr>
          <w:p w14:paraId="0D7B7B21" w14:textId="77777777" w:rsidR="00E509F8" w:rsidRPr="009D585C" w:rsidRDefault="00E509F8" w:rsidP="00FF4490">
            <w:pPr>
              <w:rPr>
                <w:rFonts w:cstheme="minorHAnsi"/>
              </w:rPr>
            </w:pPr>
            <w:r w:rsidRPr="00FF4490">
              <w:rPr>
                <w:rFonts w:cstheme="minorHAnsi"/>
              </w:rPr>
              <w:t>Nurse call system</w:t>
            </w:r>
          </w:p>
        </w:tc>
      </w:tr>
      <w:tr w:rsidR="00E509F8" w:rsidRPr="009D585C" w14:paraId="7EFD9B07" w14:textId="77777777" w:rsidTr="00FF4490">
        <w:trPr>
          <w:trHeight w:val="510"/>
        </w:trPr>
        <w:tc>
          <w:tcPr>
            <w:tcW w:w="9781" w:type="dxa"/>
            <w:vAlign w:val="center"/>
          </w:tcPr>
          <w:p w14:paraId="14D65EC0" w14:textId="77777777" w:rsidR="00E509F8" w:rsidRPr="009D585C" w:rsidRDefault="00E509F8" w:rsidP="00FF4490">
            <w:pPr>
              <w:rPr>
                <w:rFonts w:cstheme="minorHAnsi"/>
              </w:rPr>
            </w:pPr>
            <w:r w:rsidRPr="00FF4490">
              <w:rPr>
                <w:rFonts w:cstheme="minorHAnsi"/>
              </w:rPr>
              <w:t>Patient monitoring equipment</w:t>
            </w:r>
          </w:p>
        </w:tc>
      </w:tr>
      <w:tr w:rsidR="00E509F8" w:rsidRPr="009D585C" w14:paraId="186339B0" w14:textId="77777777" w:rsidTr="00FF4490">
        <w:trPr>
          <w:trHeight w:val="510"/>
        </w:trPr>
        <w:tc>
          <w:tcPr>
            <w:tcW w:w="9781" w:type="dxa"/>
            <w:vAlign w:val="center"/>
          </w:tcPr>
          <w:p w14:paraId="62314CFC" w14:textId="77777777" w:rsidR="00E509F8" w:rsidRPr="00BA70ED" w:rsidRDefault="00E509F8" w:rsidP="00FF4490">
            <w:pPr>
              <w:rPr>
                <w:rFonts w:cstheme="minorHAnsi"/>
              </w:rPr>
            </w:pPr>
            <w:r w:rsidRPr="00FF4490">
              <w:rPr>
                <w:rFonts w:cstheme="minorHAnsi"/>
              </w:rPr>
              <w:t xml:space="preserve">Sterilizer </w:t>
            </w:r>
          </w:p>
        </w:tc>
      </w:tr>
      <w:tr w:rsidR="00E509F8" w:rsidRPr="009D585C" w14:paraId="36115A2B" w14:textId="77777777" w:rsidTr="00FF4490">
        <w:trPr>
          <w:trHeight w:val="510"/>
        </w:trPr>
        <w:tc>
          <w:tcPr>
            <w:tcW w:w="9781" w:type="dxa"/>
            <w:vAlign w:val="center"/>
          </w:tcPr>
          <w:p w14:paraId="31A8DC1F" w14:textId="5A257D59" w:rsidR="00E509F8" w:rsidRPr="009D585C" w:rsidRDefault="00141826" w:rsidP="00FF4490">
            <w:pPr>
              <w:rPr>
                <w:rFonts w:cstheme="minorHAnsi"/>
              </w:rPr>
            </w:pPr>
            <w:r w:rsidRPr="00FF4490">
              <w:rPr>
                <w:rFonts w:cstheme="minorHAnsi"/>
              </w:rPr>
              <w:t>Vehicle</w:t>
            </w:r>
            <w:r>
              <w:rPr>
                <w:rFonts w:cstheme="minorHAnsi"/>
              </w:rPr>
              <w:t xml:space="preserve"> (rego number)</w:t>
            </w:r>
          </w:p>
        </w:tc>
      </w:tr>
      <w:tr w:rsidR="00141826" w:rsidRPr="009D585C" w14:paraId="4F6D48E9" w14:textId="77777777" w:rsidTr="00FF4490">
        <w:trPr>
          <w:trHeight w:val="510"/>
        </w:trPr>
        <w:tc>
          <w:tcPr>
            <w:tcW w:w="9781" w:type="dxa"/>
            <w:vAlign w:val="center"/>
          </w:tcPr>
          <w:p w14:paraId="6CDC0308" w14:textId="77777777" w:rsidR="00141826" w:rsidRPr="00FF4490" w:rsidRDefault="00141826" w:rsidP="00FF4490">
            <w:pPr>
              <w:rPr>
                <w:rFonts w:cstheme="minorHAnsi"/>
              </w:rPr>
            </w:pPr>
          </w:p>
        </w:tc>
      </w:tr>
      <w:tr w:rsidR="000842D3" w:rsidRPr="009D585C" w14:paraId="1886A62B" w14:textId="77777777" w:rsidTr="00FF4490">
        <w:trPr>
          <w:trHeight w:val="510"/>
        </w:trPr>
        <w:tc>
          <w:tcPr>
            <w:tcW w:w="9781" w:type="dxa"/>
            <w:vAlign w:val="center"/>
          </w:tcPr>
          <w:p w14:paraId="7C27A8E0" w14:textId="77777777" w:rsidR="000842D3" w:rsidRPr="00FF4490" w:rsidRDefault="000842D3" w:rsidP="00FF4490">
            <w:pPr>
              <w:rPr>
                <w:rFonts w:cstheme="minorHAnsi"/>
              </w:rPr>
            </w:pPr>
          </w:p>
        </w:tc>
      </w:tr>
      <w:tr w:rsidR="000842D3" w:rsidRPr="009D585C" w14:paraId="1620E773" w14:textId="77777777" w:rsidTr="00FF4490">
        <w:trPr>
          <w:trHeight w:val="510"/>
        </w:trPr>
        <w:tc>
          <w:tcPr>
            <w:tcW w:w="9781" w:type="dxa"/>
            <w:vAlign w:val="center"/>
          </w:tcPr>
          <w:p w14:paraId="4E89C394" w14:textId="77777777" w:rsidR="000842D3" w:rsidRPr="00FF4490" w:rsidRDefault="000842D3" w:rsidP="00FF4490">
            <w:pPr>
              <w:rPr>
                <w:rFonts w:cstheme="minorHAnsi"/>
              </w:rPr>
            </w:pPr>
          </w:p>
        </w:tc>
      </w:tr>
      <w:tr w:rsidR="000842D3" w:rsidRPr="009D585C" w14:paraId="1DBDEDD4" w14:textId="77777777" w:rsidTr="00FF4490">
        <w:trPr>
          <w:trHeight w:val="510"/>
        </w:trPr>
        <w:tc>
          <w:tcPr>
            <w:tcW w:w="9781" w:type="dxa"/>
            <w:vAlign w:val="center"/>
          </w:tcPr>
          <w:p w14:paraId="6CCD5EE2" w14:textId="77777777" w:rsidR="000842D3" w:rsidRPr="00FF4490" w:rsidRDefault="000842D3" w:rsidP="00FF4490">
            <w:pPr>
              <w:rPr>
                <w:rFonts w:cstheme="minorHAnsi"/>
              </w:rPr>
            </w:pPr>
          </w:p>
        </w:tc>
      </w:tr>
    </w:tbl>
    <w:p w14:paraId="425F3362" w14:textId="77777777" w:rsidR="00FF4490" w:rsidRDefault="00FF4490" w:rsidP="00FF4490"/>
    <w:p w14:paraId="4CA1FFC4" w14:textId="40E2B56B" w:rsidR="004D0910" w:rsidRDefault="00FF4490" w:rsidP="007A4F25">
      <w:pPr>
        <w:spacing w:before="120" w:after="120"/>
        <w:rPr>
          <w:b/>
          <w:bCs/>
          <w:sz w:val="20"/>
          <w:szCs w:val="20"/>
        </w:rPr>
      </w:pPr>
      <w:r>
        <w:rPr>
          <w:sz w:val="20"/>
          <w:szCs w:val="20"/>
        </w:rPr>
        <w:br w:type="page"/>
      </w:r>
    </w:p>
    <w:p w14:paraId="04C552DC" w14:textId="78AF3115" w:rsidR="004D0910" w:rsidRPr="00FF236B" w:rsidRDefault="004D0910" w:rsidP="004D0910">
      <w:pPr>
        <w:spacing w:before="120" w:after="120"/>
        <w:rPr>
          <w:rFonts w:cstheme="minorHAnsi"/>
          <w:sz w:val="24"/>
          <w:szCs w:val="24"/>
        </w:rPr>
      </w:pPr>
      <w:r>
        <w:rPr>
          <w:rFonts w:cstheme="minorHAnsi"/>
          <w:b/>
          <w:bCs/>
          <w:sz w:val="24"/>
          <w:szCs w:val="24"/>
        </w:rPr>
        <w:lastRenderedPageBreak/>
        <w:t>4. Incident location menu</w:t>
      </w:r>
      <w:r w:rsidRPr="00FF236B">
        <w:rPr>
          <w:rFonts w:cstheme="minorHAnsi"/>
          <w:sz w:val="24"/>
          <w:szCs w:val="24"/>
        </w:rPr>
        <w:t xml:space="preserve"> </w:t>
      </w:r>
    </w:p>
    <w:p w14:paraId="2108660A" w14:textId="4BEEAFCE" w:rsidR="004D0910" w:rsidRDefault="004D0910" w:rsidP="004D0910">
      <w:pPr>
        <w:spacing w:before="120" w:after="120"/>
        <w:rPr>
          <w:rFonts w:cstheme="minorHAnsi"/>
          <w:sz w:val="24"/>
          <w:szCs w:val="24"/>
        </w:rPr>
      </w:pPr>
      <w:r>
        <w:rPr>
          <w:rFonts w:cstheme="minorHAnsi"/>
          <w:sz w:val="24"/>
          <w:szCs w:val="24"/>
        </w:rPr>
        <w:t>Incident</w:t>
      </w:r>
      <w:r w:rsidRPr="00FF236B">
        <w:rPr>
          <w:rFonts w:cstheme="minorHAnsi"/>
          <w:sz w:val="24"/>
          <w:szCs w:val="24"/>
        </w:rPr>
        <w:t xml:space="preserve"> </w:t>
      </w:r>
      <w:r>
        <w:rPr>
          <w:rFonts w:cstheme="minorHAnsi"/>
          <w:sz w:val="24"/>
          <w:szCs w:val="24"/>
        </w:rPr>
        <w:t>location</w:t>
      </w:r>
      <w:r w:rsidRPr="00FF236B">
        <w:rPr>
          <w:rFonts w:cstheme="minorHAnsi"/>
          <w:sz w:val="24"/>
          <w:szCs w:val="24"/>
        </w:rPr>
        <w:t xml:space="preserve"> is completed on the </w:t>
      </w:r>
      <w:r>
        <w:rPr>
          <w:rFonts w:cstheme="minorHAnsi"/>
          <w:sz w:val="24"/>
          <w:szCs w:val="24"/>
        </w:rPr>
        <w:t>Incident</w:t>
      </w:r>
      <w:r w:rsidRPr="00FF236B">
        <w:rPr>
          <w:rFonts w:cstheme="minorHAnsi"/>
          <w:sz w:val="24"/>
          <w:szCs w:val="24"/>
        </w:rPr>
        <w:t xml:space="preserve"> Register details form. </w:t>
      </w:r>
      <w:r w:rsidRPr="00B41F1F">
        <w:rPr>
          <w:rFonts w:cstheme="minorHAnsi"/>
          <w:sz w:val="24"/>
          <w:szCs w:val="24"/>
        </w:rPr>
        <w:t xml:space="preserve">Allows for a specific location of the </w:t>
      </w:r>
      <w:r>
        <w:rPr>
          <w:rFonts w:cstheme="minorHAnsi"/>
          <w:sz w:val="24"/>
          <w:szCs w:val="24"/>
        </w:rPr>
        <w:t xml:space="preserve">incident </w:t>
      </w:r>
      <w:r w:rsidRPr="00B41F1F">
        <w:rPr>
          <w:rFonts w:cstheme="minorHAnsi"/>
          <w:sz w:val="24"/>
          <w:szCs w:val="24"/>
        </w:rPr>
        <w:t>to be selected. The categories chosen are important as they will be used as the basis for analytical reports.</w:t>
      </w:r>
    </w:p>
    <w:p w14:paraId="6A95091E" w14:textId="1B8B4684" w:rsidR="004D0910" w:rsidRPr="00BA70ED" w:rsidRDefault="004D0910" w:rsidP="004D0910">
      <w:pPr>
        <w:spacing w:before="120" w:after="120"/>
        <w:rPr>
          <w:color w:val="FF0000"/>
        </w:rPr>
      </w:pPr>
    </w:p>
    <w:tbl>
      <w:tblPr>
        <w:tblStyle w:val="TableGrid"/>
        <w:tblW w:w="978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781"/>
      </w:tblGrid>
      <w:tr w:rsidR="00E509F8" w:rsidRPr="009D585C" w14:paraId="5639D560" w14:textId="77777777" w:rsidTr="00E509F8">
        <w:trPr>
          <w:trHeight w:val="510"/>
        </w:trPr>
        <w:tc>
          <w:tcPr>
            <w:tcW w:w="9781" w:type="dxa"/>
            <w:shd w:val="clear" w:color="auto" w:fill="FFE599" w:themeFill="accent4" w:themeFillTint="66"/>
            <w:vAlign w:val="center"/>
          </w:tcPr>
          <w:p w14:paraId="0ED32B89" w14:textId="5F78CD24" w:rsidR="00E509F8" w:rsidRPr="009D585C" w:rsidRDefault="00141826" w:rsidP="00E509F8">
            <w:pPr>
              <w:rPr>
                <w:rFonts w:cstheme="minorHAnsi"/>
                <w:b/>
                <w:bCs/>
              </w:rPr>
            </w:pPr>
            <w:r w:rsidRPr="009D585C">
              <w:rPr>
                <w:rFonts w:cstheme="minorHAnsi"/>
                <w:b/>
                <w:bCs/>
              </w:rPr>
              <w:t>Default menu label options</w:t>
            </w:r>
            <w:r>
              <w:rPr>
                <w:rFonts w:cstheme="minorHAnsi"/>
                <w:b/>
                <w:bCs/>
              </w:rPr>
              <w:t xml:space="preserve"> (Review and revise as required)</w:t>
            </w:r>
          </w:p>
        </w:tc>
      </w:tr>
      <w:tr w:rsidR="00E509F8" w:rsidRPr="009D585C" w14:paraId="4F818872" w14:textId="77777777" w:rsidTr="00E509F8">
        <w:trPr>
          <w:trHeight w:val="510"/>
        </w:trPr>
        <w:tc>
          <w:tcPr>
            <w:tcW w:w="9781" w:type="dxa"/>
            <w:vAlign w:val="center"/>
          </w:tcPr>
          <w:p w14:paraId="03BB9CF8" w14:textId="77777777" w:rsidR="00E509F8" w:rsidRPr="009D585C" w:rsidRDefault="00E509F8" w:rsidP="00E509F8">
            <w:pPr>
              <w:rPr>
                <w:rFonts w:cstheme="minorHAnsi"/>
              </w:rPr>
            </w:pPr>
            <w:r>
              <w:rPr>
                <w:rFonts w:ascii="Calibri" w:hAnsi="Calibri"/>
              </w:rPr>
              <w:t>Board room</w:t>
            </w:r>
          </w:p>
        </w:tc>
      </w:tr>
      <w:tr w:rsidR="00E509F8" w:rsidRPr="009D585C" w14:paraId="6CE82625" w14:textId="77777777" w:rsidTr="00E509F8">
        <w:trPr>
          <w:trHeight w:val="510"/>
        </w:trPr>
        <w:tc>
          <w:tcPr>
            <w:tcW w:w="9781" w:type="dxa"/>
            <w:vAlign w:val="center"/>
          </w:tcPr>
          <w:p w14:paraId="375C59A7" w14:textId="77777777" w:rsidR="00E509F8" w:rsidRPr="00BA70ED" w:rsidRDefault="00E509F8" w:rsidP="00E509F8">
            <w:pPr>
              <w:rPr>
                <w:rFonts w:cstheme="minorHAnsi"/>
              </w:rPr>
            </w:pPr>
            <w:r w:rsidRPr="009314E6">
              <w:rPr>
                <w:rFonts w:ascii="Calibri" w:hAnsi="Calibri"/>
              </w:rPr>
              <w:t>Building</w:t>
            </w:r>
          </w:p>
        </w:tc>
      </w:tr>
      <w:tr w:rsidR="00E509F8" w:rsidRPr="009D585C" w14:paraId="6F42BE6E" w14:textId="77777777" w:rsidTr="00E509F8">
        <w:trPr>
          <w:trHeight w:val="510"/>
        </w:trPr>
        <w:tc>
          <w:tcPr>
            <w:tcW w:w="9781" w:type="dxa"/>
            <w:vAlign w:val="center"/>
          </w:tcPr>
          <w:p w14:paraId="210C486A" w14:textId="77777777" w:rsidR="00E509F8" w:rsidRPr="00BA70ED" w:rsidRDefault="00E509F8" w:rsidP="00E509F8">
            <w:pPr>
              <w:rPr>
                <w:rFonts w:cstheme="minorHAnsi"/>
              </w:rPr>
            </w:pPr>
            <w:r>
              <w:rPr>
                <w:rFonts w:ascii="Calibri" w:hAnsi="Calibri"/>
              </w:rPr>
              <w:t>Car park</w:t>
            </w:r>
          </w:p>
        </w:tc>
      </w:tr>
      <w:tr w:rsidR="00E509F8" w:rsidRPr="009D585C" w14:paraId="38293F14" w14:textId="77777777" w:rsidTr="00E509F8">
        <w:trPr>
          <w:trHeight w:val="510"/>
        </w:trPr>
        <w:tc>
          <w:tcPr>
            <w:tcW w:w="9781" w:type="dxa"/>
            <w:vAlign w:val="center"/>
          </w:tcPr>
          <w:p w14:paraId="6E907D71" w14:textId="77777777" w:rsidR="00E509F8" w:rsidRPr="009D585C" w:rsidRDefault="00E509F8" w:rsidP="00E509F8">
            <w:pPr>
              <w:rPr>
                <w:rFonts w:cstheme="minorHAnsi"/>
              </w:rPr>
            </w:pPr>
            <w:r>
              <w:rPr>
                <w:rFonts w:ascii="Calibri" w:hAnsi="Calibri"/>
              </w:rPr>
              <w:t>Consult room 1</w:t>
            </w:r>
          </w:p>
        </w:tc>
      </w:tr>
      <w:tr w:rsidR="00E509F8" w:rsidRPr="009D585C" w14:paraId="5589B984" w14:textId="77777777" w:rsidTr="00E509F8">
        <w:trPr>
          <w:trHeight w:val="510"/>
        </w:trPr>
        <w:tc>
          <w:tcPr>
            <w:tcW w:w="9781" w:type="dxa"/>
            <w:vAlign w:val="center"/>
          </w:tcPr>
          <w:p w14:paraId="2165B2D1" w14:textId="77777777" w:rsidR="00E509F8" w:rsidRPr="009D585C" w:rsidRDefault="00E509F8" w:rsidP="00E509F8">
            <w:pPr>
              <w:rPr>
                <w:rFonts w:cstheme="minorHAnsi"/>
              </w:rPr>
            </w:pPr>
            <w:r>
              <w:rPr>
                <w:rFonts w:ascii="Calibri" w:hAnsi="Calibri"/>
              </w:rPr>
              <w:t>Consult room 2</w:t>
            </w:r>
          </w:p>
        </w:tc>
      </w:tr>
      <w:tr w:rsidR="00E509F8" w:rsidRPr="009D585C" w14:paraId="2D6926FC" w14:textId="77777777" w:rsidTr="00E509F8">
        <w:trPr>
          <w:trHeight w:val="510"/>
        </w:trPr>
        <w:tc>
          <w:tcPr>
            <w:tcW w:w="9781" w:type="dxa"/>
            <w:vAlign w:val="center"/>
          </w:tcPr>
          <w:p w14:paraId="1F9EE2A2" w14:textId="77777777" w:rsidR="00E509F8" w:rsidRPr="009D585C" w:rsidRDefault="00E509F8" w:rsidP="00E509F8">
            <w:pPr>
              <w:rPr>
                <w:rFonts w:cstheme="minorHAnsi"/>
              </w:rPr>
            </w:pPr>
            <w:r>
              <w:rPr>
                <w:rFonts w:ascii="Calibri" w:hAnsi="Calibri"/>
              </w:rPr>
              <w:t>Entrance</w:t>
            </w:r>
          </w:p>
        </w:tc>
      </w:tr>
      <w:tr w:rsidR="00E509F8" w:rsidRPr="009D585C" w14:paraId="2280859B" w14:textId="77777777" w:rsidTr="00E509F8">
        <w:trPr>
          <w:trHeight w:val="510"/>
        </w:trPr>
        <w:tc>
          <w:tcPr>
            <w:tcW w:w="9781" w:type="dxa"/>
            <w:vAlign w:val="center"/>
          </w:tcPr>
          <w:p w14:paraId="36096BFC" w14:textId="77777777" w:rsidR="00E509F8" w:rsidRPr="00BA70ED" w:rsidRDefault="00E509F8" w:rsidP="00E509F8">
            <w:pPr>
              <w:rPr>
                <w:rFonts w:cstheme="minorHAnsi"/>
              </w:rPr>
            </w:pPr>
            <w:r w:rsidRPr="009314E6">
              <w:rPr>
                <w:rFonts w:ascii="Calibri" w:hAnsi="Calibri"/>
              </w:rPr>
              <w:t>Grounds</w:t>
            </w:r>
          </w:p>
        </w:tc>
      </w:tr>
      <w:tr w:rsidR="00E509F8" w:rsidRPr="009D585C" w14:paraId="013D2E29" w14:textId="77777777" w:rsidTr="00E509F8">
        <w:trPr>
          <w:trHeight w:val="510"/>
        </w:trPr>
        <w:tc>
          <w:tcPr>
            <w:tcW w:w="9781" w:type="dxa"/>
            <w:vAlign w:val="center"/>
          </w:tcPr>
          <w:p w14:paraId="379243BB" w14:textId="77777777" w:rsidR="00E509F8" w:rsidRPr="009D585C" w:rsidRDefault="00E509F8" w:rsidP="00E509F8">
            <w:pPr>
              <w:rPr>
                <w:rFonts w:cstheme="minorHAnsi"/>
              </w:rPr>
            </w:pPr>
            <w:r>
              <w:rPr>
                <w:rFonts w:ascii="Calibri" w:hAnsi="Calibri"/>
              </w:rPr>
              <w:t>Internal stairwell</w:t>
            </w:r>
          </w:p>
        </w:tc>
      </w:tr>
      <w:tr w:rsidR="00E509F8" w:rsidRPr="009D585C" w14:paraId="326D2AE9" w14:textId="77777777" w:rsidTr="00E509F8">
        <w:trPr>
          <w:trHeight w:val="510"/>
        </w:trPr>
        <w:tc>
          <w:tcPr>
            <w:tcW w:w="9781" w:type="dxa"/>
            <w:vAlign w:val="center"/>
          </w:tcPr>
          <w:p w14:paraId="23208A7A" w14:textId="77777777" w:rsidR="00E509F8" w:rsidRPr="009D585C" w:rsidRDefault="00E509F8" w:rsidP="00E509F8">
            <w:pPr>
              <w:rPr>
                <w:rFonts w:cstheme="minorHAnsi"/>
              </w:rPr>
            </w:pPr>
            <w:r>
              <w:rPr>
                <w:rFonts w:ascii="Calibri" w:hAnsi="Calibri"/>
              </w:rPr>
              <w:t>Lift</w:t>
            </w:r>
          </w:p>
        </w:tc>
      </w:tr>
      <w:tr w:rsidR="00E509F8" w:rsidRPr="009D585C" w14:paraId="17902D10" w14:textId="77777777" w:rsidTr="00E509F8">
        <w:trPr>
          <w:trHeight w:val="510"/>
        </w:trPr>
        <w:tc>
          <w:tcPr>
            <w:tcW w:w="9781" w:type="dxa"/>
            <w:vAlign w:val="center"/>
          </w:tcPr>
          <w:p w14:paraId="211401A7" w14:textId="77777777" w:rsidR="00E509F8" w:rsidRPr="009D585C" w:rsidRDefault="00E509F8" w:rsidP="00E509F8">
            <w:pPr>
              <w:rPr>
                <w:rFonts w:cstheme="minorHAnsi"/>
              </w:rPr>
            </w:pPr>
            <w:r>
              <w:rPr>
                <w:rFonts w:ascii="Calibri" w:hAnsi="Calibri"/>
              </w:rPr>
              <w:t>Reception</w:t>
            </w:r>
          </w:p>
        </w:tc>
      </w:tr>
      <w:tr w:rsidR="00E509F8" w:rsidRPr="009D585C" w14:paraId="341C06F2" w14:textId="77777777" w:rsidTr="00E509F8">
        <w:trPr>
          <w:trHeight w:val="510"/>
        </w:trPr>
        <w:tc>
          <w:tcPr>
            <w:tcW w:w="9781" w:type="dxa"/>
            <w:vAlign w:val="center"/>
          </w:tcPr>
          <w:p w14:paraId="111D824A" w14:textId="77777777" w:rsidR="00E509F8" w:rsidRPr="009D585C" w:rsidRDefault="00E509F8" w:rsidP="00E509F8">
            <w:pPr>
              <w:rPr>
                <w:rFonts w:cstheme="minorHAnsi"/>
              </w:rPr>
            </w:pPr>
            <w:r>
              <w:rPr>
                <w:rFonts w:ascii="Calibri" w:hAnsi="Calibri"/>
              </w:rPr>
              <w:t>Staff room</w:t>
            </w:r>
          </w:p>
        </w:tc>
      </w:tr>
      <w:tr w:rsidR="00E509F8" w:rsidRPr="009D585C" w14:paraId="582D2A56" w14:textId="77777777" w:rsidTr="00E509F8">
        <w:trPr>
          <w:trHeight w:val="510"/>
        </w:trPr>
        <w:tc>
          <w:tcPr>
            <w:tcW w:w="9781" w:type="dxa"/>
            <w:vAlign w:val="center"/>
          </w:tcPr>
          <w:p w14:paraId="32433AA2" w14:textId="77777777" w:rsidR="00E509F8" w:rsidRPr="009D585C" w:rsidRDefault="00E509F8" w:rsidP="00E509F8">
            <w:pPr>
              <w:rPr>
                <w:rFonts w:cstheme="minorHAnsi"/>
              </w:rPr>
            </w:pPr>
            <w:r>
              <w:rPr>
                <w:rFonts w:ascii="Calibri" w:hAnsi="Calibri"/>
              </w:rPr>
              <w:t>Training room</w:t>
            </w:r>
          </w:p>
        </w:tc>
      </w:tr>
      <w:tr w:rsidR="004D0910" w:rsidRPr="009D585C" w14:paraId="6A227133" w14:textId="77777777" w:rsidTr="00E509F8">
        <w:trPr>
          <w:trHeight w:val="510"/>
        </w:trPr>
        <w:tc>
          <w:tcPr>
            <w:tcW w:w="9781" w:type="dxa"/>
            <w:vAlign w:val="center"/>
          </w:tcPr>
          <w:p w14:paraId="6B1D9D24" w14:textId="77777777" w:rsidR="004D0910" w:rsidRPr="009D585C" w:rsidRDefault="004D0910" w:rsidP="00E509F8">
            <w:pPr>
              <w:rPr>
                <w:rFonts w:cstheme="minorHAnsi"/>
              </w:rPr>
            </w:pPr>
          </w:p>
        </w:tc>
      </w:tr>
      <w:tr w:rsidR="000842D3" w:rsidRPr="009D585C" w14:paraId="446C8308" w14:textId="77777777" w:rsidTr="00E509F8">
        <w:trPr>
          <w:trHeight w:val="510"/>
        </w:trPr>
        <w:tc>
          <w:tcPr>
            <w:tcW w:w="9781" w:type="dxa"/>
            <w:vAlign w:val="center"/>
          </w:tcPr>
          <w:p w14:paraId="09BD7635" w14:textId="77777777" w:rsidR="000842D3" w:rsidRPr="009D585C" w:rsidRDefault="000842D3" w:rsidP="00E509F8">
            <w:pPr>
              <w:rPr>
                <w:rFonts w:cstheme="minorHAnsi"/>
              </w:rPr>
            </w:pPr>
          </w:p>
        </w:tc>
      </w:tr>
      <w:tr w:rsidR="000842D3" w:rsidRPr="009D585C" w14:paraId="2AC5ABE2" w14:textId="77777777" w:rsidTr="00E509F8">
        <w:trPr>
          <w:trHeight w:val="510"/>
        </w:trPr>
        <w:tc>
          <w:tcPr>
            <w:tcW w:w="9781" w:type="dxa"/>
            <w:vAlign w:val="center"/>
          </w:tcPr>
          <w:p w14:paraId="1751736C" w14:textId="77777777" w:rsidR="000842D3" w:rsidRPr="009D585C" w:rsidRDefault="000842D3" w:rsidP="00E509F8">
            <w:pPr>
              <w:rPr>
                <w:rFonts w:cstheme="minorHAnsi"/>
              </w:rPr>
            </w:pPr>
          </w:p>
        </w:tc>
      </w:tr>
      <w:tr w:rsidR="000842D3" w:rsidRPr="009D585C" w14:paraId="6146D22F" w14:textId="77777777" w:rsidTr="00E509F8">
        <w:trPr>
          <w:trHeight w:val="510"/>
        </w:trPr>
        <w:tc>
          <w:tcPr>
            <w:tcW w:w="9781" w:type="dxa"/>
            <w:vAlign w:val="center"/>
          </w:tcPr>
          <w:p w14:paraId="0416299B" w14:textId="77777777" w:rsidR="000842D3" w:rsidRPr="009D585C" w:rsidRDefault="000842D3" w:rsidP="00E509F8">
            <w:pPr>
              <w:rPr>
                <w:rFonts w:cstheme="minorHAnsi"/>
              </w:rPr>
            </w:pPr>
          </w:p>
        </w:tc>
      </w:tr>
      <w:tr w:rsidR="000842D3" w:rsidRPr="009D585C" w14:paraId="1E84DFFB" w14:textId="77777777" w:rsidTr="00E509F8">
        <w:trPr>
          <w:trHeight w:val="510"/>
        </w:trPr>
        <w:tc>
          <w:tcPr>
            <w:tcW w:w="9781" w:type="dxa"/>
            <w:vAlign w:val="center"/>
          </w:tcPr>
          <w:p w14:paraId="3ED22291" w14:textId="77777777" w:rsidR="000842D3" w:rsidRPr="009D585C" w:rsidRDefault="000842D3" w:rsidP="00E509F8">
            <w:pPr>
              <w:rPr>
                <w:rFonts w:cstheme="minorHAnsi"/>
              </w:rPr>
            </w:pPr>
          </w:p>
        </w:tc>
      </w:tr>
      <w:tr w:rsidR="000842D3" w:rsidRPr="009D585C" w14:paraId="10143CD8" w14:textId="77777777" w:rsidTr="00E509F8">
        <w:trPr>
          <w:trHeight w:val="510"/>
        </w:trPr>
        <w:tc>
          <w:tcPr>
            <w:tcW w:w="9781" w:type="dxa"/>
            <w:vAlign w:val="center"/>
          </w:tcPr>
          <w:p w14:paraId="676B07B9" w14:textId="77777777" w:rsidR="000842D3" w:rsidRPr="009D585C" w:rsidRDefault="000842D3" w:rsidP="00E509F8">
            <w:pPr>
              <w:rPr>
                <w:rFonts w:cstheme="minorHAnsi"/>
              </w:rPr>
            </w:pPr>
          </w:p>
        </w:tc>
      </w:tr>
      <w:tr w:rsidR="000842D3" w:rsidRPr="009D585C" w14:paraId="04B08596" w14:textId="77777777" w:rsidTr="00E509F8">
        <w:trPr>
          <w:trHeight w:val="510"/>
        </w:trPr>
        <w:tc>
          <w:tcPr>
            <w:tcW w:w="9781" w:type="dxa"/>
            <w:vAlign w:val="center"/>
          </w:tcPr>
          <w:p w14:paraId="7F2D3754" w14:textId="77777777" w:rsidR="000842D3" w:rsidRPr="009D585C" w:rsidRDefault="000842D3" w:rsidP="00E509F8">
            <w:pPr>
              <w:rPr>
                <w:rFonts w:cstheme="minorHAnsi"/>
              </w:rPr>
            </w:pPr>
          </w:p>
        </w:tc>
      </w:tr>
    </w:tbl>
    <w:p w14:paraId="465DACEF" w14:textId="491CEDC6" w:rsidR="004D0910" w:rsidRPr="00BA70ED" w:rsidRDefault="004D0910" w:rsidP="004D0910">
      <w:pPr>
        <w:spacing w:before="120" w:after="120"/>
        <w:rPr>
          <w:color w:val="FF0000"/>
        </w:rPr>
      </w:pPr>
      <w:r>
        <w:rPr>
          <w:color w:val="FF0000"/>
          <w:sz w:val="20"/>
          <w:szCs w:val="20"/>
        </w:rPr>
        <w:br w:type="page"/>
      </w:r>
    </w:p>
    <w:p w14:paraId="269B34CA" w14:textId="270FE696" w:rsidR="00E509F8" w:rsidRPr="00FF236B" w:rsidRDefault="00E509F8" w:rsidP="00E509F8">
      <w:pPr>
        <w:spacing w:before="120" w:after="120"/>
        <w:rPr>
          <w:rFonts w:cstheme="minorHAnsi"/>
          <w:sz w:val="24"/>
          <w:szCs w:val="24"/>
        </w:rPr>
      </w:pPr>
      <w:r>
        <w:rPr>
          <w:rFonts w:cstheme="minorHAnsi"/>
          <w:b/>
          <w:bCs/>
          <w:sz w:val="24"/>
          <w:szCs w:val="24"/>
        </w:rPr>
        <w:lastRenderedPageBreak/>
        <w:t xml:space="preserve">5. </w:t>
      </w:r>
      <w:bookmarkStart w:id="0" w:name="_Hlk21856644"/>
      <w:r>
        <w:rPr>
          <w:rFonts w:cstheme="minorHAnsi"/>
          <w:b/>
          <w:bCs/>
          <w:sz w:val="24"/>
          <w:szCs w:val="24"/>
        </w:rPr>
        <w:t>System failure type</w:t>
      </w:r>
      <w:bookmarkEnd w:id="0"/>
    </w:p>
    <w:p w14:paraId="2B44FAFB" w14:textId="4D78C8DF" w:rsidR="00E509F8" w:rsidRDefault="00E509F8" w:rsidP="00E509F8">
      <w:pPr>
        <w:spacing w:before="120" w:after="120"/>
        <w:rPr>
          <w:rFonts w:cstheme="minorHAnsi"/>
          <w:sz w:val="24"/>
          <w:szCs w:val="24"/>
        </w:rPr>
      </w:pPr>
      <w:r w:rsidRPr="00E509F8">
        <w:rPr>
          <w:rFonts w:cstheme="minorHAnsi"/>
          <w:sz w:val="24"/>
          <w:szCs w:val="24"/>
        </w:rPr>
        <w:t xml:space="preserve">System failure type </w:t>
      </w:r>
      <w:r w:rsidRPr="00FF236B">
        <w:rPr>
          <w:rFonts w:cstheme="minorHAnsi"/>
          <w:sz w:val="24"/>
          <w:szCs w:val="24"/>
        </w:rPr>
        <w:t xml:space="preserve">is completed on the </w:t>
      </w:r>
      <w:r>
        <w:rPr>
          <w:rFonts w:cstheme="minorHAnsi"/>
          <w:sz w:val="24"/>
          <w:szCs w:val="24"/>
        </w:rPr>
        <w:t xml:space="preserve">Improvement </w:t>
      </w:r>
      <w:r w:rsidRPr="00FF236B">
        <w:rPr>
          <w:rFonts w:cstheme="minorHAnsi"/>
          <w:sz w:val="24"/>
          <w:szCs w:val="24"/>
        </w:rPr>
        <w:t xml:space="preserve">Register </w:t>
      </w:r>
      <w:r>
        <w:rPr>
          <w:rFonts w:cstheme="minorHAnsi"/>
          <w:sz w:val="24"/>
          <w:szCs w:val="24"/>
        </w:rPr>
        <w:t>when the improvement type is a ‘Non-conformance’.</w:t>
      </w:r>
      <w:r w:rsidRPr="00FF236B">
        <w:rPr>
          <w:rFonts w:cstheme="minorHAnsi"/>
          <w:sz w:val="24"/>
          <w:szCs w:val="24"/>
        </w:rPr>
        <w:t xml:space="preserve"> </w:t>
      </w:r>
      <w:r>
        <w:rPr>
          <w:rFonts w:cstheme="minorHAnsi"/>
          <w:sz w:val="24"/>
          <w:szCs w:val="24"/>
        </w:rPr>
        <w:t>The menu a</w:t>
      </w:r>
      <w:r w:rsidRPr="00B41F1F">
        <w:rPr>
          <w:rFonts w:cstheme="minorHAnsi"/>
          <w:sz w:val="24"/>
          <w:szCs w:val="24"/>
        </w:rPr>
        <w:t xml:space="preserve">llows for a </w:t>
      </w:r>
      <w:r>
        <w:rPr>
          <w:rFonts w:cstheme="minorHAnsi"/>
          <w:sz w:val="24"/>
          <w:szCs w:val="24"/>
        </w:rPr>
        <w:t>general type of system or process to be selected as the area impacted by the non-conformance.</w:t>
      </w:r>
    </w:p>
    <w:p w14:paraId="2DBEF8D7" w14:textId="125D242E" w:rsidR="00E509F8" w:rsidRDefault="00E509F8" w:rsidP="00E509F8">
      <w:pPr>
        <w:spacing w:before="120" w:after="120"/>
        <w:rPr>
          <w:rFonts w:cstheme="minorHAnsi"/>
          <w:sz w:val="24"/>
          <w:szCs w:val="24"/>
        </w:rPr>
      </w:pPr>
    </w:p>
    <w:tbl>
      <w:tblPr>
        <w:tblStyle w:val="TableGrid"/>
        <w:tblW w:w="978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781"/>
      </w:tblGrid>
      <w:tr w:rsidR="00254C9E" w:rsidRPr="009D585C" w14:paraId="01817B92" w14:textId="77777777" w:rsidTr="00E509F8">
        <w:trPr>
          <w:trHeight w:val="510"/>
        </w:trPr>
        <w:tc>
          <w:tcPr>
            <w:tcW w:w="9781" w:type="dxa"/>
            <w:shd w:val="clear" w:color="auto" w:fill="FFE599" w:themeFill="accent4" w:themeFillTint="66"/>
            <w:vAlign w:val="center"/>
          </w:tcPr>
          <w:p w14:paraId="17C1D127" w14:textId="2285F34A" w:rsidR="00254C9E" w:rsidRPr="009D585C" w:rsidRDefault="00141826" w:rsidP="00E509F8">
            <w:pPr>
              <w:rPr>
                <w:rFonts w:cstheme="minorHAnsi"/>
                <w:b/>
                <w:bCs/>
              </w:rPr>
            </w:pPr>
            <w:r w:rsidRPr="009D585C">
              <w:rPr>
                <w:rFonts w:cstheme="minorHAnsi"/>
                <w:b/>
                <w:bCs/>
              </w:rPr>
              <w:t>Default menu label options</w:t>
            </w:r>
            <w:r>
              <w:rPr>
                <w:rFonts w:cstheme="minorHAnsi"/>
                <w:b/>
                <w:bCs/>
              </w:rPr>
              <w:t xml:space="preserve"> (Review and revise as required)</w:t>
            </w:r>
          </w:p>
        </w:tc>
      </w:tr>
      <w:tr w:rsidR="00254C9E" w:rsidRPr="009D585C" w14:paraId="2363392A" w14:textId="77777777" w:rsidTr="00E509F8">
        <w:trPr>
          <w:trHeight w:val="510"/>
        </w:trPr>
        <w:tc>
          <w:tcPr>
            <w:tcW w:w="9781" w:type="dxa"/>
            <w:vAlign w:val="center"/>
          </w:tcPr>
          <w:p w14:paraId="5F6E3E91" w14:textId="77777777" w:rsidR="00254C9E" w:rsidRPr="00E509F8" w:rsidRDefault="00254C9E" w:rsidP="00E509F8">
            <w:pPr>
              <w:rPr>
                <w:rFonts w:ascii="Calibri" w:hAnsi="Calibri"/>
              </w:rPr>
            </w:pPr>
            <w:r w:rsidRPr="00E509F8">
              <w:rPr>
                <w:rFonts w:ascii="Calibri" w:hAnsi="Calibri"/>
              </w:rPr>
              <w:t>Financial system and processes</w:t>
            </w:r>
          </w:p>
        </w:tc>
      </w:tr>
      <w:tr w:rsidR="00254C9E" w:rsidRPr="009D585C" w14:paraId="55EACC02" w14:textId="77777777" w:rsidTr="00E509F8">
        <w:trPr>
          <w:trHeight w:val="510"/>
        </w:trPr>
        <w:tc>
          <w:tcPr>
            <w:tcW w:w="9781" w:type="dxa"/>
            <w:vAlign w:val="center"/>
          </w:tcPr>
          <w:p w14:paraId="3094C232" w14:textId="77777777" w:rsidR="00254C9E" w:rsidRPr="00E509F8" w:rsidRDefault="00254C9E" w:rsidP="00E509F8">
            <w:pPr>
              <w:rPr>
                <w:rFonts w:ascii="Calibri" w:hAnsi="Calibri"/>
              </w:rPr>
            </w:pPr>
            <w:r w:rsidRPr="00E509F8">
              <w:rPr>
                <w:rFonts w:ascii="Calibri" w:hAnsi="Calibri"/>
              </w:rPr>
              <w:t>HR systems and processes</w:t>
            </w:r>
          </w:p>
        </w:tc>
      </w:tr>
      <w:tr w:rsidR="00254C9E" w:rsidRPr="009D585C" w14:paraId="65FC1567" w14:textId="77777777" w:rsidTr="00E509F8">
        <w:trPr>
          <w:trHeight w:val="510"/>
        </w:trPr>
        <w:tc>
          <w:tcPr>
            <w:tcW w:w="9781" w:type="dxa"/>
            <w:vAlign w:val="center"/>
          </w:tcPr>
          <w:p w14:paraId="2BA14C62" w14:textId="77777777" w:rsidR="00254C9E" w:rsidRPr="00E509F8" w:rsidRDefault="00254C9E" w:rsidP="00E509F8">
            <w:pPr>
              <w:rPr>
                <w:rFonts w:ascii="Calibri" w:hAnsi="Calibri"/>
              </w:rPr>
            </w:pPr>
            <w:r w:rsidRPr="00E509F8">
              <w:rPr>
                <w:rFonts w:ascii="Calibri" w:hAnsi="Calibri"/>
              </w:rPr>
              <w:t>Information management systems and processes</w:t>
            </w:r>
          </w:p>
        </w:tc>
      </w:tr>
      <w:tr w:rsidR="00254C9E" w:rsidRPr="009D585C" w14:paraId="05E4DB00" w14:textId="77777777" w:rsidTr="00E509F8">
        <w:trPr>
          <w:trHeight w:val="510"/>
        </w:trPr>
        <w:tc>
          <w:tcPr>
            <w:tcW w:w="9781" w:type="dxa"/>
            <w:vAlign w:val="center"/>
          </w:tcPr>
          <w:p w14:paraId="12CE0D67" w14:textId="77777777" w:rsidR="00254C9E" w:rsidRPr="00E509F8" w:rsidRDefault="00254C9E" w:rsidP="00E509F8">
            <w:pPr>
              <w:rPr>
                <w:rFonts w:ascii="Calibri" w:hAnsi="Calibri"/>
              </w:rPr>
            </w:pPr>
            <w:r w:rsidRPr="00E509F8">
              <w:rPr>
                <w:rFonts w:ascii="Calibri" w:hAnsi="Calibri"/>
              </w:rPr>
              <w:t>Management systems and processes</w:t>
            </w:r>
          </w:p>
        </w:tc>
      </w:tr>
      <w:tr w:rsidR="00254C9E" w:rsidRPr="009D585C" w14:paraId="4A6B4DFD" w14:textId="77777777" w:rsidTr="00E509F8">
        <w:trPr>
          <w:trHeight w:val="510"/>
        </w:trPr>
        <w:tc>
          <w:tcPr>
            <w:tcW w:w="9781" w:type="dxa"/>
            <w:vAlign w:val="center"/>
          </w:tcPr>
          <w:p w14:paraId="37B2336A" w14:textId="77777777" w:rsidR="00254C9E" w:rsidRPr="00E509F8" w:rsidRDefault="00254C9E" w:rsidP="00E509F8">
            <w:pPr>
              <w:rPr>
                <w:rFonts w:ascii="Calibri" w:hAnsi="Calibri"/>
              </w:rPr>
            </w:pPr>
            <w:r w:rsidRPr="00E509F8">
              <w:rPr>
                <w:rFonts w:ascii="Calibri" w:hAnsi="Calibri"/>
              </w:rPr>
              <w:t>Service delivery systems and processes</w:t>
            </w:r>
          </w:p>
        </w:tc>
      </w:tr>
      <w:tr w:rsidR="00E509F8" w:rsidRPr="009D585C" w14:paraId="3E8B6113" w14:textId="77777777" w:rsidTr="00E509F8">
        <w:trPr>
          <w:trHeight w:val="510"/>
        </w:trPr>
        <w:tc>
          <w:tcPr>
            <w:tcW w:w="9781" w:type="dxa"/>
            <w:vAlign w:val="center"/>
          </w:tcPr>
          <w:p w14:paraId="21AB2A88" w14:textId="22859CDD" w:rsidR="00E509F8" w:rsidRPr="009D585C" w:rsidRDefault="000842D3" w:rsidP="00E509F8">
            <w:pPr>
              <w:rPr>
                <w:rFonts w:cstheme="minorHAnsi"/>
              </w:rPr>
            </w:pPr>
            <w:r>
              <w:rPr>
                <w:rFonts w:cstheme="minorHAnsi"/>
              </w:rPr>
              <w:t xml:space="preserve">Communication </w:t>
            </w:r>
            <w:r w:rsidRPr="00E509F8">
              <w:rPr>
                <w:rFonts w:ascii="Calibri" w:hAnsi="Calibri"/>
              </w:rPr>
              <w:t>systems and processes</w:t>
            </w:r>
          </w:p>
        </w:tc>
      </w:tr>
      <w:tr w:rsidR="00141826" w:rsidRPr="009D585C" w14:paraId="09E5D10C" w14:textId="77777777" w:rsidTr="00E509F8">
        <w:trPr>
          <w:trHeight w:val="510"/>
        </w:trPr>
        <w:tc>
          <w:tcPr>
            <w:tcW w:w="9781" w:type="dxa"/>
            <w:vAlign w:val="center"/>
          </w:tcPr>
          <w:p w14:paraId="1F97495A" w14:textId="1FCF7EC2" w:rsidR="00141826" w:rsidRPr="009D585C" w:rsidRDefault="000842D3" w:rsidP="00E509F8">
            <w:pPr>
              <w:rPr>
                <w:rFonts w:cstheme="minorHAnsi"/>
              </w:rPr>
            </w:pPr>
            <w:r>
              <w:rPr>
                <w:rFonts w:cstheme="minorHAnsi"/>
              </w:rPr>
              <w:t>Decision making processes</w:t>
            </w:r>
          </w:p>
        </w:tc>
      </w:tr>
      <w:tr w:rsidR="00141826" w:rsidRPr="009D585C" w14:paraId="2B5CB0E4" w14:textId="77777777" w:rsidTr="00E509F8">
        <w:trPr>
          <w:trHeight w:val="510"/>
        </w:trPr>
        <w:tc>
          <w:tcPr>
            <w:tcW w:w="9781" w:type="dxa"/>
            <w:vAlign w:val="center"/>
          </w:tcPr>
          <w:p w14:paraId="781727BF" w14:textId="77777777" w:rsidR="00141826" w:rsidRPr="009D585C" w:rsidRDefault="00141826" w:rsidP="00E509F8">
            <w:pPr>
              <w:rPr>
                <w:rFonts w:cstheme="minorHAnsi"/>
              </w:rPr>
            </w:pPr>
          </w:p>
        </w:tc>
      </w:tr>
      <w:tr w:rsidR="00141826" w:rsidRPr="009D585C" w14:paraId="5078B300" w14:textId="77777777" w:rsidTr="00E509F8">
        <w:trPr>
          <w:trHeight w:val="510"/>
        </w:trPr>
        <w:tc>
          <w:tcPr>
            <w:tcW w:w="9781" w:type="dxa"/>
            <w:vAlign w:val="center"/>
          </w:tcPr>
          <w:p w14:paraId="3C9237EF" w14:textId="77777777" w:rsidR="00141826" w:rsidRPr="009D585C" w:rsidRDefault="00141826" w:rsidP="00E509F8">
            <w:pPr>
              <w:rPr>
                <w:rFonts w:cstheme="minorHAnsi"/>
              </w:rPr>
            </w:pPr>
          </w:p>
        </w:tc>
      </w:tr>
      <w:tr w:rsidR="00141826" w:rsidRPr="009D585C" w14:paraId="78230C03" w14:textId="77777777" w:rsidTr="00E509F8">
        <w:trPr>
          <w:trHeight w:val="510"/>
        </w:trPr>
        <w:tc>
          <w:tcPr>
            <w:tcW w:w="9781" w:type="dxa"/>
            <w:vAlign w:val="center"/>
          </w:tcPr>
          <w:p w14:paraId="2FA8C1E4" w14:textId="77777777" w:rsidR="00141826" w:rsidRPr="009D585C" w:rsidRDefault="00141826" w:rsidP="00E509F8">
            <w:pPr>
              <w:rPr>
                <w:rFonts w:cstheme="minorHAnsi"/>
              </w:rPr>
            </w:pPr>
          </w:p>
        </w:tc>
      </w:tr>
      <w:tr w:rsidR="00141826" w:rsidRPr="009D585C" w14:paraId="2BF7D14A" w14:textId="77777777" w:rsidTr="00E509F8">
        <w:trPr>
          <w:trHeight w:val="510"/>
        </w:trPr>
        <w:tc>
          <w:tcPr>
            <w:tcW w:w="9781" w:type="dxa"/>
            <w:vAlign w:val="center"/>
          </w:tcPr>
          <w:p w14:paraId="115CB0D0" w14:textId="77777777" w:rsidR="00141826" w:rsidRPr="009D585C" w:rsidRDefault="00141826" w:rsidP="00E509F8">
            <w:pPr>
              <w:rPr>
                <w:rFonts w:cstheme="minorHAnsi"/>
              </w:rPr>
            </w:pPr>
          </w:p>
        </w:tc>
      </w:tr>
      <w:tr w:rsidR="00141826" w:rsidRPr="009D585C" w14:paraId="4BF37CE1" w14:textId="77777777" w:rsidTr="00E509F8">
        <w:trPr>
          <w:trHeight w:val="510"/>
        </w:trPr>
        <w:tc>
          <w:tcPr>
            <w:tcW w:w="9781" w:type="dxa"/>
            <w:vAlign w:val="center"/>
          </w:tcPr>
          <w:p w14:paraId="65F6E671" w14:textId="77777777" w:rsidR="00141826" w:rsidRPr="009D585C" w:rsidRDefault="00141826" w:rsidP="00E509F8">
            <w:pPr>
              <w:rPr>
                <w:rFonts w:cstheme="minorHAnsi"/>
              </w:rPr>
            </w:pPr>
          </w:p>
        </w:tc>
      </w:tr>
      <w:tr w:rsidR="00141826" w:rsidRPr="009D585C" w14:paraId="43DEE4DB" w14:textId="77777777" w:rsidTr="00E509F8">
        <w:trPr>
          <w:trHeight w:val="510"/>
        </w:trPr>
        <w:tc>
          <w:tcPr>
            <w:tcW w:w="9781" w:type="dxa"/>
            <w:vAlign w:val="center"/>
          </w:tcPr>
          <w:p w14:paraId="4C99D075" w14:textId="77777777" w:rsidR="00141826" w:rsidRPr="009D585C" w:rsidRDefault="00141826" w:rsidP="00E509F8">
            <w:pPr>
              <w:rPr>
                <w:rFonts w:cstheme="minorHAnsi"/>
              </w:rPr>
            </w:pPr>
          </w:p>
        </w:tc>
      </w:tr>
      <w:tr w:rsidR="00141826" w:rsidRPr="009D585C" w14:paraId="63BC52D2" w14:textId="77777777" w:rsidTr="00E509F8">
        <w:trPr>
          <w:trHeight w:val="510"/>
        </w:trPr>
        <w:tc>
          <w:tcPr>
            <w:tcW w:w="9781" w:type="dxa"/>
            <w:vAlign w:val="center"/>
          </w:tcPr>
          <w:p w14:paraId="36F157A6" w14:textId="77777777" w:rsidR="00141826" w:rsidRPr="009D585C" w:rsidRDefault="00141826" w:rsidP="00E509F8">
            <w:pPr>
              <w:rPr>
                <w:rFonts w:cstheme="minorHAnsi"/>
              </w:rPr>
            </w:pPr>
          </w:p>
        </w:tc>
      </w:tr>
      <w:tr w:rsidR="00141826" w:rsidRPr="009D585C" w14:paraId="6EA11709" w14:textId="77777777" w:rsidTr="00E509F8">
        <w:trPr>
          <w:trHeight w:val="510"/>
        </w:trPr>
        <w:tc>
          <w:tcPr>
            <w:tcW w:w="9781" w:type="dxa"/>
            <w:vAlign w:val="center"/>
          </w:tcPr>
          <w:p w14:paraId="14A3E551" w14:textId="77777777" w:rsidR="00141826" w:rsidRPr="009D585C" w:rsidRDefault="00141826" w:rsidP="00E509F8">
            <w:pPr>
              <w:rPr>
                <w:rFonts w:cstheme="minorHAnsi"/>
              </w:rPr>
            </w:pPr>
          </w:p>
        </w:tc>
      </w:tr>
      <w:tr w:rsidR="00141826" w:rsidRPr="009D585C" w14:paraId="3F1B2412" w14:textId="77777777" w:rsidTr="00E509F8">
        <w:trPr>
          <w:trHeight w:val="510"/>
        </w:trPr>
        <w:tc>
          <w:tcPr>
            <w:tcW w:w="9781" w:type="dxa"/>
            <w:vAlign w:val="center"/>
          </w:tcPr>
          <w:p w14:paraId="0101DA2A" w14:textId="77777777" w:rsidR="00141826" w:rsidRPr="009D585C" w:rsidRDefault="00141826" w:rsidP="00E509F8">
            <w:pPr>
              <w:rPr>
                <w:rFonts w:cstheme="minorHAnsi"/>
              </w:rPr>
            </w:pPr>
          </w:p>
        </w:tc>
      </w:tr>
    </w:tbl>
    <w:p w14:paraId="63F59DEC" w14:textId="1C247914" w:rsidR="004D0910" w:rsidRDefault="004D0910" w:rsidP="00E509F8">
      <w:pPr>
        <w:rPr>
          <w:b/>
          <w:bCs/>
          <w:sz w:val="20"/>
          <w:szCs w:val="20"/>
        </w:rPr>
      </w:pPr>
      <w:r>
        <w:rPr>
          <w:b/>
          <w:bCs/>
          <w:sz w:val="20"/>
          <w:szCs w:val="20"/>
        </w:rPr>
        <w:br w:type="page"/>
      </w:r>
    </w:p>
    <w:p w14:paraId="44AE5DF5" w14:textId="3BEE1EC9" w:rsidR="00C441A0" w:rsidRPr="00BB5407" w:rsidRDefault="00BB5407" w:rsidP="00C441A0">
      <w:pPr>
        <w:spacing w:before="120" w:after="120"/>
        <w:rPr>
          <w:b/>
          <w:bCs/>
          <w:sz w:val="24"/>
          <w:szCs w:val="24"/>
        </w:rPr>
      </w:pPr>
      <w:r>
        <w:rPr>
          <w:b/>
          <w:bCs/>
          <w:sz w:val="24"/>
          <w:szCs w:val="24"/>
        </w:rPr>
        <w:lastRenderedPageBreak/>
        <w:t xml:space="preserve">6. </w:t>
      </w:r>
      <w:r w:rsidR="00C441A0" w:rsidRPr="00BB5407">
        <w:rPr>
          <w:b/>
          <w:bCs/>
          <w:sz w:val="24"/>
          <w:szCs w:val="24"/>
        </w:rPr>
        <w:t xml:space="preserve">Risk </w:t>
      </w:r>
      <w:r>
        <w:rPr>
          <w:b/>
          <w:bCs/>
          <w:sz w:val="24"/>
          <w:szCs w:val="24"/>
        </w:rPr>
        <w:t>criteria</w:t>
      </w:r>
    </w:p>
    <w:p w14:paraId="022F853A" w14:textId="07BE604F" w:rsidR="00C441A0" w:rsidRDefault="00BB5407" w:rsidP="00BB5407">
      <w:pPr>
        <w:spacing w:before="120" w:after="120"/>
      </w:pPr>
      <w:r>
        <w:t>I</w:t>
      </w:r>
      <w:r w:rsidR="00C441A0" w:rsidRPr="0065616D">
        <w:t xml:space="preserve">n the </w:t>
      </w:r>
      <w:r>
        <w:t>R</w:t>
      </w:r>
      <w:r w:rsidR="00C441A0" w:rsidRPr="0065616D">
        <w:t>isk details form</w:t>
      </w:r>
      <w:r>
        <w:t xml:space="preserve"> there is a </w:t>
      </w:r>
      <w:r w:rsidRPr="0065616D">
        <w:t xml:space="preserve">‘help’ button </w:t>
      </w:r>
      <w:r>
        <w:t xml:space="preserve">that displays </w:t>
      </w:r>
      <w:r w:rsidR="00C441A0" w:rsidRPr="0065616D">
        <w:t xml:space="preserve">text </w:t>
      </w:r>
      <w:r>
        <w:t xml:space="preserve">to </w:t>
      </w:r>
      <w:r w:rsidR="00C441A0" w:rsidRPr="0065616D">
        <w:t>help a user rate a</w:t>
      </w:r>
      <w:r>
        <w:t xml:space="preserve"> </w:t>
      </w:r>
      <w:r w:rsidR="00C441A0" w:rsidRPr="0065616D">
        <w:t>risk. Four pieces of text are required that relate to low, medium, high, and extreme risk levels.</w:t>
      </w:r>
    </w:p>
    <w:tbl>
      <w:tblPr>
        <w:tblStyle w:val="TableGrid"/>
        <w:tblW w:w="99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923"/>
      </w:tblGrid>
      <w:tr w:rsidR="00BB5407" w:rsidRPr="00BB5407" w14:paraId="300B4096" w14:textId="77777777" w:rsidTr="00BB5407">
        <w:trPr>
          <w:trHeight w:val="510"/>
        </w:trPr>
        <w:tc>
          <w:tcPr>
            <w:tcW w:w="9923" w:type="dxa"/>
            <w:shd w:val="clear" w:color="auto" w:fill="FFE599" w:themeFill="accent4" w:themeFillTint="66"/>
            <w:vAlign w:val="center"/>
          </w:tcPr>
          <w:p w14:paraId="5915AFEF" w14:textId="2EC7DDC3" w:rsidR="00BB5407" w:rsidRPr="00BB5407" w:rsidRDefault="00BB5407" w:rsidP="002C3790">
            <w:pPr>
              <w:rPr>
                <w:rFonts w:cstheme="minorHAnsi"/>
                <w:b/>
                <w:bCs/>
                <w:sz w:val="20"/>
                <w:szCs w:val="20"/>
              </w:rPr>
            </w:pPr>
            <w:r w:rsidRPr="00BB5407">
              <w:rPr>
                <w:rFonts w:cstheme="minorHAnsi"/>
                <w:b/>
                <w:bCs/>
                <w:sz w:val="20"/>
                <w:szCs w:val="20"/>
              </w:rPr>
              <w:t>Default text (Review and revise as required)</w:t>
            </w:r>
          </w:p>
        </w:tc>
      </w:tr>
    </w:tbl>
    <w:tbl>
      <w:tblPr>
        <w:tblW w:w="9956" w:type="dxa"/>
        <w:tblBorders>
          <w:top w:val="single" w:sz="2" w:space="0" w:color="FFD966"/>
          <w:bottom w:val="single" w:sz="2" w:space="0" w:color="FFD966"/>
          <w:insideH w:val="single" w:sz="2" w:space="0" w:color="FFD966"/>
          <w:insideV w:val="single" w:sz="2" w:space="0" w:color="FFD966"/>
        </w:tblBorders>
        <w:tblLook w:val="04A0" w:firstRow="1" w:lastRow="0" w:firstColumn="1" w:lastColumn="0" w:noHBand="0" w:noVBand="1"/>
      </w:tblPr>
      <w:tblGrid>
        <w:gridCol w:w="2489"/>
        <w:gridCol w:w="2489"/>
        <w:gridCol w:w="2489"/>
        <w:gridCol w:w="2489"/>
      </w:tblGrid>
      <w:tr w:rsidR="00BB5407" w:rsidRPr="00B27A3C" w14:paraId="3424419F" w14:textId="77777777" w:rsidTr="00BB5407">
        <w:tc>
          <w:tcPr>
            <w:tcW w:w="2489" w:type="dxa"/>
            <w:shd w:val="clear" w:color="auto" w:fill="FFF2CC"/>
          </w:tcPr>
          <w:p w14:paraId="4EC7D299" w14:textId="6F9EA47A" w:rsidR="00BB5407" w:rsidRPr="00DD1658" w:rsidRDefault="00BB5407" w:rsidP="00E509F8">
            <w:pPr>
              <w:spacing w:before="120" w:after="120"/>
              <w:rPr>
                <w:b/>
                <w:bCs/>
                <w:sz w:val="20"/>
                <w:szCs w:val="20"/>
              </w:rPr>
            </w:pPr>
            <w:r>
              <w:rPr>
                <w:b/>
                <w:bCs/>
                <w:sz w:val="20"/>
                <w:szCs w:val="20"/>
              </w:rPr>
              <w:t>Low</w:t>
            </w:r>
          </w:p>
        </w:tc>
        <w:tc>
          <w:tcPr>
            <w:tcW w:w="2489" w:type="dxa"/>
            <w:shd w:val="clear" w:color="auto" w:fill="FFF2CC"/>
          </w:tcPr>
          <w:p w14:paraId="62E7092D" w14:textId="69FC44F1" w:rsidR="00BB5407" w:rsidRPr="00DD1658" w:rsidRDefault="00BB5407" w:rsidP="00E509F8">
            <w:pPr>
              <w:spacing w:before="120" w:after="120"/>
              <w:rPr>
                <w:b/>
                <w:bCs/>
                <w:sz w:val="20"/>
                <w:szCs w:val="20"/>
              </w:rPr>
            </w:pPr>
            <w:r>
              <w:rPr>
                <w:b/>
                <w:bCs/>
                <w:sz w:val="20"/>
                <w:szCs w:val="20"/>
              </w:rPr>
              <w:t>Medium</w:t>
            </w:r>
          </w:p>
        </w:tc>
        <w:tc>
          <w:tcPr>
            <w:tcW w:w="2489" w:type="dxa"/>
            <w:shd w:val="clear" w:color="auto" w:fill="FFF2CC"/>
          </w:tcPr>
          <w:p w14:paraId="5457FC22" w14:textId="62805DEF" w:rsidR="00BB5407" w:rsidRPr="00DD1658" w:rsidRDefault="00BB5407" w:rsidP="00E509F8">
            <w:pPr>
              <w:spacing w:before="120" w:after="120"/>
              <w:rPr>
                <w:b/>
                <w:bCs/>
                <w:sz w:val="20"/>
                <w:szCs w:val="20"/>
              </w:rPr>
            </w:pPr>
            <w:r>
              <w:rPr>
                <w:b/>
                <w:bCs/>
                <w:sz w:val="20"/>
                <w:szCs w:val="20"/>
              </w:rPr>
              <w:t>High</w:t>
            </w:r>
          </w:p>
        </w:tc>
        <w:tc>
          <w:tcPr>
            <w:tcW w:w="2489" w:type="dxa"/>
            <w:shd w:val="clear" w:color="auto" w:fill="FFF2CC"/>
          </w:tcPr>
          <w:p w14:paraId="7229440B" w14:textId="4A48567B" w:rsidR="00BB5407" w:rsidRPr="00DD1658" w:rsidRDefault="00BB5407" w:rsidP="00E509F8">
            <w:pPr>
              <w:spacing w:before="120" w:after="120"/>
              <w:rPr>
                <w:b/>
                <w:bCs/>
                <w:sz w:val="20"/>
                <w:szCs w:val="20"/>
              </w:rPr>
            </w:pPr>
            <w:r>
              <w:rPr>
                <w:b/>
                <w:bCs/>
                <w:sz w:val="20"/>
                <w:szCs w:val="20"/>
              </w:rPr>
              <w:t>Extreme</w:t>
            </w:r>
          </w:p>
        </w:tc>
      </w:tr>
      <w:tr w:rsidR="00C441A0" w:rsidRPr="00B27A3C" w14:paraId="14CFAD31" w14:textId="77777777" w:rsidTr="00BB5407">
        <w:tc>
          <w:tcPr>
            <w:tcW w:w="2489" w:type="dxa"/>
            <w:shd w:val="clear" w:color="auto" w:fill="FFFFFF"/>
          </w:tcPr>
          <w:p w14:paraId="6DF652B1" w14:textId="77777777" w:rsidR="00C441A0" w:rsidRPr="00DD1658" w:rsidRDefault="00C441A0" w:rsidP="00E509F8">
            <w:pPr>
              <w:spacing w:before="120" w:after="120"/>
              <w:rPr>
                <w:sz w:val="16"/>
                <w:szCs w:val="16"/>
              </w:rPr>
            </w:pPr>
            <w:r w:rsidRPr="00DD1658">
              <w:rPr>
                <w:sz w:val="16"/>
                <w:szCs w:val="16"/>
              </w:rPr>
              <w:t xml:space="preserve">No </w:t>
            </w:r>
            <w:r w:rsidRPr="00DD1658">
              <w:rPr>
                <w:b/>
                <w:bCs/>
                <w:sz w:val="16"/>
                <w:szCs w:val="16"/>
              </w:rPr>
              <w:t>measurable</w:t>
            </w:r>
            <w:r w:rsidRPr="00DD1658">
              <w:rPr>
                <w:sz w:val="16"/>
                <w:szCs w:val="16"/>
              </w:rPr>
              <w:t xml:space="preserve"> operational delay or interruption</w:t>
            </w:r>
          </w:p>
          <w:p w14:paraId="1DCF39A7" w14:textId="77777777" w:rsidR="00C441A0" w:rsidRPr="00DD1658" w:rsidRDefault="00C441A0" w:rsidP="00E509F8">
            <w:pPr>
              <w:spacing w:before="120" w:after="120"/>
              <w:rPr>
                <w:sz w:val="16"/>
                <w:szCs w:val="16"/>
              </w:rPr>
            </w:pPr>
            <w:r w:rsidRPr="00DD1658">
              <w:rPr>
                <w:sz w:val="16"/>
                <w:szCs w:val="16"/>
              </w:rPr>
              <w:t>Clinical issue reported but no action required</w:t>
            </w:r>
          </w:p>
          <w:p w14:paraId="31E37E21" w14:textId="77777777" w:rsidR="00C441A0" w:rsidRPr="00DD1658" w:rsidRDefault="00C441A0" w:rsidP="00E509F8">
            <w:pPr>
              <w:spacing w:before="120" w:after="120"/>
              <w:rPr>
                <w:sz w:val="16"/>
                <w:szCs w:val="16"/>
              </w:rPr>
            </w:pPr>
            <w:r w:rsidRPr="00DD1658">
              <w:rPr>
                <w:sz w:val="16"/>
                <w:szCs w:val="16"/>
              </w:rPr>
              <w:t xml:space="preserve">No </w:t>
            </w:r>
            <w:r w:rsidRPr="00DD1658">
              <w:rPr>
                <w:b/>
                <w:bCs/>
                <w:sz w:val="16"/>
                <w:szCs w:val="16"/>
              </w:rPr>
              <w:t>measurable</w:t>
            </w:r>
            <w:r w:rsidRPr="00DD1658">
              <w:rPr>
                <w:sz w:val="16"/>
                <w:szCs w:val="16"/>
              </w:rPr>
              <w:t xml:space="preserve"> operational delay or interruption to </w:t>
            </w:r>
            <w:r w:rsidRPr="00DD1658">
              <w:rPr>
                <w:b/>
                <w:bCs/>
                <w:sz w:val="16"/>
                <w:szCs w:val="16"/>
              </w:rPr>
              <w:t>information technology</w:t>
            </w:r>
          </w:p>
          <w:p w14:paraId="7F6A963F" w14:textId="77777777" w:rsidR="00C441A0" w:rsidRPr="00DD1658" w:rsidRDefault="00C441A0" w:rsidP="00E509F8">
            <w:pPr>
              <w:spacing w:before="120" w:after="120"/>
              <w:rPr>
                <w:sz w:val="16"/>
                <w:szCs w:val="16"/>
              </w:rPr>
            </w:pPr>
            <w:r w:rsidRPr="00DD1658">
              <w:rPr>
                <w:sz w:val="16"/>
                <w:szCs w:val="16"/>
              </w:rPr>
              <w:t xml:space="preserve">No </w:t>
            </w:r>
            <w:r w:rsidRPr="00DD1658">
              <w:rPr>
                <w:b/>
                <w:bCs/>
                <w:sz w:val="16"/>
                <w:szCs w:val="16"/>
              </w:rPr>
              <w:t>or minimal</w:t>
            </w:r>
            <w:r w:rsidRPr="00DD1658">
              <w:rPr>
                <w:sz w:val="16"/>
                <w:szCs w:val="16"/>
              </w:rPr>
              <w:t xml:space="preserve"> financial loss of income</w:t>
            </w:r>
          </w:p>
          <w:p w14:paraId="3712DC0F" w14:textId="77777777" w:rsidR="00C441A0" w:rsidRPr="00DD1658" w:rsidRDefault="00C441A0" w:rsidP="00E509F8">
            <w:pPr>
              <w:spacing w:before="120" w:after="120"/>
              <w:rPr>
                <w:sz w:val="16"/>
                <w:szCs w:val="16"/>
              </w:rPr>
            </w:pPr>
            <w:r w:rsidRPr="00DD1658">
              <w:rPr>
                <w:sz w:val="16"/>
                <w:szCs w:val="16"/>
              </w:rPr>
              <w:t>Minor adverse publicity, no impact on clients or stakeholders</w:t>
            </w:r>
          </w:p>
          <w:p w14:paraId="6990F7F3" w14:textId="77777777" w:rsidR="00C441A0" w:rsidRPr="00DD1658" w:rsidRDefault="00C441A0" w:rsidP="00E509F8">
            <w:pPr>
              <w:spacing w:before="120" w:after="120"/>
              <w:rPr>
                <w:sz w:val="16"/>
                <w:szCs w:val="16"/>
              </w:rPr>
            </w:pPr>
            <w:r w:rsidRPr="00DD1658">
              <w:rPr>
                <w:sz w:val="16"/>
                <w:szCs w:val="16"/>
              </w:rPr>
              <w:t>Issue reported</w:t>
            </w:r>
            <w:r w:rsidRPr="00DD1658">
              <w:rPr>
                <w:b/>
                <w:bCs/>
                <w:sz w:val="16"/>
                <w:szCs w:val="16"/>
              </w:rPr>
              <w:t xml:space="preserve"> </w:t>
            </w:r>
            <w:r w:rsidRPr="00DD1658">
              <w:rPr>
                <w:sz w:val="16"/>
                <w:szCs w:val="16"/>
              </w:rPr>
              <w:t>- no injury sustained</w:t>
            </w:r>
          </w:p>
          <w:p w14:paraId="79851092" w14:textId="77777777" w:rsidR="00C441A0" w:rsidRPr="00DD1658" w:rsidRDefault="00C441A0" w:rsidP="00E509F8">
            <w:pPr>
              <w:spacing w:before="120" w:after="120"/>
              <w:rPr>
                <w:sz w:val="16"/>
                <w:szCs w:val="16"/>
              </w:rPr>
            </w:pPr>
            <w:r w:rsidRPr="00DD1658">
              <w:rPr>
                <w:sz w:val="16"/>
                <w:szCs w:val="16"/>
              </w:rPr>
              <w:t>Incident reported- no action required</w:t>
            </w:r>
          </w:p>
        </w:tc>
        <w:tc>
          <w:tcPr>
            <w:tcW w:w="2489" w:type="dxa"/>
            <w:shd w:val="clear" w:color="auto" w:fill="FFFFFF"/>
          </w:tcPr>
          <w:p w14:paraId="00D9B571" w14:textId="77777777" w:rsidR="00C441A0" w:rsidRPr="00DD1658" w:rsidRDefault="00C441A0" w:rsidP="00E509F8">
            <w:pPr>
              <w:spacing w:before="120" w:after="120"/>
              <w:rPr>
                <w:sz w:val="16"/>
                <w:szCs w:val="16"/>
              </w:rPr>
            </w:pPr>
            <w:r w:rsidRPr="00DD1658">
              <w:rPr>
                <w:sz w:val="16"/>
                <w:szCs w:val="16"/>
              </w:rPr>
              <w:t xml:space="preserve">Short term disruption to essential services </w:t>
            </w:r>
            <w:r w:rsidRPr="00F764CC">
              <w:rPr>
                <w:color w:val="FF0000"/>
                <w:sz w:val="16"/>
                <w:szCs w:val="16"/>
              </w:rPr>
              <w:t>&lt;5 days</w:t>
            </w:r>
          </w:p>
          <w:p w14:paraId="3B126207" w14:textId="77777777" w:rsidR="00C441A0" w:rsidRPr="00DD1658" w:rsidRDefault="00C441A0" w:rsidP="00E509F8">
            <w:pPr>
              <w:spacing w:before="120" w:after="120"/>
              <w:rPr>
                <w:sz w:val="16"/>
                <w:szCs w:val="16"/>
              </w:rPr>
            </w:pPr>
            <w:r w:rsidRPr="00DD1658">
              <w:rPr>
                <w:sz w:val="16"/>
                <w:szCs w:val="16"/>
              </w:rPr>
              <w:t xml:space="preserve">Disruption to operating and clinic services </w:t>
            </w:r>
            <w:r w:rsidRPr="00F764CC">
              <w:rPr>
                <w:color w:val="FF0000"/>
                <w:sz w:val="16"/>
                <w:szCs w:val="16"/>
              </w:rPr>
              <w:t>&lt;5 days</w:t>
            </w:r>
          </w:p>
          <w:p w14:paraId="4B47864D" w14:textId="77777777" w:rsidR="00C441A0" w:rsidRPr="00DD1658" w:rsidRDefault="00C441A0" w:rsidP="00E509F8">
            <w:pPr>
              <w:spacing w:before="120" w:after="120"/>
              <w:rPr>
                <w:sz w:val="16"/>
                <w:szCs w:val="16"/>
              </w:rPr>
            </w:pPr>
            <w:r w:rsidRPr="00DD1658">
              <w:rPr>
                <w:sz w:val="16"/>
                <w:szCs w:val="16"/>
              </w:rPr>
              <w:t>Significant incident requiring investigation and review of clinical processes and procedures</w:t>
            </w:r>
          </w:p>
          <w:p w14:paraId="11F82286" w14:textId="77777777" w:rsidR="00C441A0" w:rsidRPr="00DD1658" w:rsidRDefault="00C441A0" w:rsidP="00E509F8">
            <w:pPr>
              <w:spacing w:before="120" w:after="120"/>
              <w:rPr>
                <w:sz w:val="16"/>
                <w:szCs w:val="16"/>
              </w:rPr>
            </w:pPr>
            <w:r w:rsidRPr="00DD1658">
              <w:rPr>
                <w:sz w:val="16"/>
                <w:szCs w:val="16"/>
              </w:rPr>
              <w:t xml:space="preserve">Disruption to information technology </w:t>
            </w:r>
            <w:r w:rsidRPr="00F764CC">
              <w:rPr>
                <w:color w:val="FF0000"/>
                <w:sz w:val="16"/>
                <w:szCs w:val="16"/>
              </w:rPr>
              <w:t xml:space="preserve">&lt;1 day </w:t>
            </w:r>
          </w:p>
          <w:p w14:paraId="77512D64" w14:textId="77777777" w:rsidR="00C441A0" w:rsidRPr="000842D3" w:rsidRDefault="00C441A0" w:rsidP="00E509F8">
            <w:pPr>
              <w:spacing w:before="120" w:after="120"/>
              <w:rPr>
                <w:color w:val="FF0000"/>
                <w:sz w:val="16"/>
                <w:szCs w:val="16"/>
              </w:rPr>
            </w:pPr>
            <w:r w:rsidRPr="00DD1658">
              <w:rPr>
                <w:sz w:val="16"/>
                <w:szCs w:val="16"/>
              </w:rPr>
              <w:t xml:space="preserve">Financial loss of income </w:t>
            </w:r>
            <w:r w:rsidRPr="000842D3">
              <w:rPr>
                <w:color w:val="FF0000"/>
                <w:sz w:val="16"/>
                <w:szCs w:val="16"/>
              </w:rPr>
              <w:t>&lt;$5k</w:t>
            </w:r>
          </w:p>
          <w:p w14:paraId="004756CF" w14:textId="77777777" w:rsidR="00C441A0" w:rsidRPr="00DD1658" w:rsidRDefault="00C441A0" w:rsidP="00E509F8">
            <w:pPr>
              <w:spacing w:before="120" w:after="120"/>
              <w:rPr>
                <w:sz w:val="16"/>
                <w:szCs w:val="16"/>
              </w:rPr>
            </w:pPr>
            <w:r w:rsidRPr="00DD1658">
              <w:rPr>
                <w:sz w:val="16"/>
                <w:szCs w:val="16"/>
              </w:rPr>
              <w:t>Significant adverse publicity</w:t>
            </w:r>
          </w:p>
          <w:p w14:paraId="4BD9F1E1" w14:textId="77777777" w:rsidR="00C441A0" w:rsidRPr="00DD1658" w:rsidRDefault="00C441A0" w:rsidP="00E509F8">
            <w:pPr>
              <w:spacing w:before="120" w:after="120"/>
              <w:rPr>
                <w:sz w:val="16"/>
                <w:szCs w:val="16"/>
              </w:rPr>
            </w:pPr>
            <w:r w:rsidRPr="00DD1658">
              <w:rPr>
                <w:sz w:val="16"/>
                <w:szCs w:val="16"/>
              </w:rPr>
              <w:t>Funding body request organisation to 'explain'</w:t>
            </w:r>
          </w:p>
          <w:p w14:paraId="032124CD" w14:textId="77777777" w:rsidR="00C441A0" w:rsidRPr="00DD1658" w:rsidRDefault="00C441A0" w:rsidP="00E509F8">
            <w:pPr>
              <w:spacing w:before="120" w:after="120"/>
              <w:rPr>
                <w:sz w:val="16"/>
                <w:szCs w:val="16"/>
              </w:rPr>
            </w:pPr>
            <w:r w:rsidRPr="00DD1658">
              <w:rPr>
                <w:sz w:val="16"/>
                <w:szCs w:val="16"/>
              </w:rPr>
              <w:t xml:space="preserve">Short term loss of time </w:t>
            </w:r>
            <w:r w:rsidRPr="00F764CC">
              <w:rPr>
                <w:color w:val="FF0000"/>
                <w:sz w:val="16"/>
                <w:szCs w:val="16"/>
              </w:rPr>
              <w:t>&lt;5 days</w:t>
            </w:r>
            <w:r w:rsidRPr="00DD1658">
              <w:rPr>
                <w:sz w:val="16"/>
                <w:szCs w:val="16"/>
              </w:rPr>
              <w:t xml:space="preserve"> due to injury / incident in the workplace (work related)</w:t>
            </w:r>
          </w:p>
        </w:tc>
        <w:tc>
          <w:tcPr>
            <w:tcW w:w="2489" w:type="dxa"/>
            <w:shd w:val="clear" w:color="auto" w:fill="FFFFFF"/>
          </w:tcPr>
          <w:p w14:paraId="298D8917" w14:textId="77777777" w:rsidR="00C441A0" w:rsidRPr="00DD1658" w:rsidRDefault="00C441A0" w:rsidP="00E509F8">
            <w:pPr>
              <w:spacing w:before="120" w:after="120"/>
              <w:rPr>
                <w:sz w:val="16"/>
                <w:szCs w:val="16"/>
              </w:rPr>
            </w:pPr>
            <w:r w:rsidRPr="00DD1658">
              <w:rPr>
                <w:sz w:val="16"/>
                <w:szCs w:val="16"/>
              </w:rPr>
              <w:t xml:space="preserve">Disruption to essential services </w:t>
            </w:r>
            <w:r w:rsidRPr="00F764CC">
              <w:rPr>
                <w:color w:val="FF0000"/>
                <w:sz w:val="16"/>
                <w:szCs w:val="16"/>
              </w:rPr>
              <w:t>&gt;5 days</w:t>
            </w:r>
          </w:p>
          <w:p w14:paraId="35D10F2D" w14:textId="77777777" w:rsidR="00C441A0" w:rsidRPr="00DD1658" w:rsidRDefault="00C441A0" w:rsidP="00E509F8">
            <w:pPr>
              <w:spacing w:before="120" w:after="120"/>
              <w:rPr>
                <w:sz w:val="16"/>
                <w:szCs w:val="16"/>
              </w:rPr>
            </w:pPr>
            <w:r w:rsidRPr="00DD1658">
              <w:rPr>
                <w:sz w:val="16"/>
                <w:szCs w:val="16"/>
              </w:rPr>
              <w:t xml:space="preserve">Disruption to operating and clinic services </w:t>
            </w:r>
            <w:r w:rsidRPr="00F764CC">
              <w:rPr>
                <w:color w:val="FF0000"/>
                <w:sz w:val="16"/>
                <w:szCs w:val="16"/>
              </w:rPr>
              <w:t>&gt;5 days</w:t>
            </w:r>
          </w:p>
          <w:p w14:paraId="303FF755" w14:textId="77777777" w:rsidR="00C441A0" w:rsidRPr="00DD1658" w:rsidRDefault="00C441A0" w:rsidP="00E509F8">
            <w:pPr>
              <w:spacing w:before="120" w:after="120"/>
              <w:rPr>
                <w:sz w:val="16"/>
                <w:szCs w:val="16"/>
              </w:rPr>
            </w:pPr>
            <w:r w:rsidRPr="00DD1658">
              <w:rPr>
                <w:sz w:val="16"/>
                <w:szCs w:val="16"/>
              </w:rPr>
              <w:t>Serious incident resulting in hospitalisation or further treatment</w:t>
            </w:r>
          </w:p>
          <w:p w14:paraId="21004462" w14:textId="77777777" w:rsidR="00C441A0" w:rsidRPr="00DD1658" w:rsidRDefault="00C441A0" w:rsidP="00E509F8">
            <w:pPr>
              <w:spacing w:before="120" w:after="120"/>
              <w:rPr>
                <w:sz w:val="16"/>
                <w:szCs w:val="16"/>
              </w:rPr>
            </w:pPr>
            <w:r w:rsidRPr="00DD1658">
              <w:rPr>
                <w:sz w:val="16"/>
                <w:szCs w:val="16"/>
              </w:rPr>
              <w:t xml:space="preserve">Disruption to information technology </w:t>
            </w:r>
            <w:r w:rsidRPr="00F764CC">
              <w:rPr>
                <w:color w:val="FF0000"/>
                <w:sz w:val="16"/>
                <w:szCs w:val="16"/>
              </w:rPr>
              <w:t>&gt;1day</w:t>
            </w:r>
            <w:r w:rsidRPr="00DD1658">
              <w:rPr>
                <w:sz w:val="16"/>
                <w:szCs w:val="16"/>
              </w:rPr>
              <w:t xml:space="preserve"> </w:t>
            </w:r>
          </w:p>
          <w:p w14:paraId="224C288A" w14:textId="77777777" w:rsidR="00C441A0" w:rsidRPr="00DD1658" w:rsidRDefault="00C441A0" w:rsidP="00E509F8">
            <w:pPr>
              <w:spacing w:before="120" w:after="120"/>
              <w:rPr>
                <w:sz w:val="16"/>
                <w:szCs w:val="16"/>
              </w:rPr>
            </w:pPr>
            <w:r w:rsidRPr="00DD1658">
              <w:rPr>
                <w:sz w:val="16"/>
                <w:szCs w:val="16"/>
              </w:rPr>
              <w:t xml:space="preserve">Financial loss of income </w:t>
            </w:r>
            <w:r w:rsidRPr="000842D3">
              <w:rPr>
                <w:color w:val="FF0000"/>
                <w:sz w:val="16"/>
                <w:szCs w:val="16"/>
              </w:rPr>
              <w:t>&gt;$5k</w:t>
            </w:r>
          </w:p>
          <w:p w14:paraId="5EBBEDCE" w14:textId="77777777" w:rsidR="00C441A0" w:rsidRPr="00DD1658" w:rsidRDefault="00C441A0" w:rsidP="00E509F8">
            <w:pPr>
              <w:spacing w:before="120" w:after="120"/>
              <w:rPr>
                <w:sz w:val="16"/>
                <w:szCs w:val="16"/>
              </w:rPr>
            </w:pPr>
            <w:r w:rsidRPr="00DD1658">
              <w:rPr>
                <w:sz w:val="16"/>
                <w:szCs w:val="16"/>
              </w:rPr>
              <w:t>Major adverse publicity</w:t>
            </w:r>
          </w:p>
          <w:p w14:paraId="6A9ED019" w14:textId="77777777" w:rsidR="00C441A0" w:rsidRPr="00DD1658" w:rsidRDefault="00C441A0" w:rsidP="00E509F8">
            <w:pPr>
              <w:spacing w:before="120" w:after="120"/>
              <w:rPr>
                <w:sz w:val="16"/>
                <w:szCs w:val="16"/>
              </w:rPr>
            </w:pPr>
            <w:r w:rsidRPr="00DD1658">
              <w:rPr>
                <w:sz w:val="16"/>
                <w:szCs w:val="16"/>
              </w:rPr>
              <w:t>Serious injury / incident in the workplace (work related) requiring hospitalisation</w:t>
            </w:r>
          </w:p>
        </w:tc>
        <w:tc>
          <w:tcPr>
            <w:tcW w:w="2489" w:type="dxa"/>
            <w:shd w:val="clear" w:color="auto" w:fill="FFFFFF"/>
          </w:tcPr>
          <w:p w14:paraId="69A24E3C" w14:textId="77777777" w:rsidR="00C441A0" w:rsidRPr="00DD1658" w:rsidRDefault="00C441A0" w:rsidP="00E509F8">
            <w:pPr>
              <w:spacing w:before="120" w:after="120"/>
              <w:rPr>
                <w:sz w:val="16"/>
                <w:szCs w:val="16"/>
              </w:rPr>
            </w:pPr>
            <w:r w:rsidRPr="00DD1658">
              <w:rPr>
                <w:sz w:val="16"/>
                <w:szCs w:val="16"/>
              </w:rPr>
              <w:t xml:space="preserve">Disruption to essential services </w:t>
            </w:r>
            <w:r w:rsidRPr="00F764CC">
              <w:rPr>
                <w:color w:val="FF0000"/>
                <w:sz w:val="16"/>
                <w:szCs w:val="16"/>
              </w:rPr>
              <w:t>&gt;14 days</w:t>
            </w:r>
          </w:p>
          <w:p w14:paraId="12A03701" w14:textId="77777777" w:rsidR="00C441A0" w:rsidRPr="00DD1658" w:rsidRDefault="00C441A0" w:rsidP="00E509F8">
            <w:pPr>
              <w:spacing w:before="120" w:after="120"/>
              <w:rPr>
                <w:sz w:val="16"/>
                <w:szCs w:val="16"/>
              </w:rPr>
            </w:pPr>
            <w:r w:rsidRPr="00DD1658">
              <w:rPr>
                <w:sz w:val="16"/>
                <w:szCs w:val="16"/>
              </w:rPr>
              <w:t xml:space="preserve">Disruption to operating and clinic services </w:t>
            </w:r>
            <w:r w:rsidRPr="00F764CC">
              <w:rPr>
                <w:color w:val="FF0000"/>
                <w:sz w:val="16"/>
                <w:szCs w:val="16"/>
              </w:rPr>
              <w:t>&gt;14 days</w:t>
            </w:r>
          </w:p>
          <w:p w14:paraId="276AE7B9" w14:textId="77777777" w:rsidR="00C441A0" w:rsidRPr="00DD1658" w:rsidRDefault="00C441A0" w:rsidP="00E509F8">
            <w:pPr>
              <w:spacing w:before="120" w:after="120"/>
              <w:rPr>
                <w:sz w:val="16"/>
                <w:szCs w:val="16"/>
              </w:rPr>
            </w:pPr>
            <w:r w:rsidRPr="00DD1658">
              <w:rPr>
                <w:sz w:val="16"/>
                <w:szCs w:val="16"/>
              </w:rPr>
              <w:t>Serious breach of clinical standards requiring notification to external authority</w:t>
            </w:r>
          </w:p>
          <w:p w14:paraId="4B486D30" w14:textId="77777777" w:rsidR="00C441A0" w:rsidRPr="00DD1658" w:rsidRDefault="00C441A0" w:rsidP="00E509F8">
            <w:pPr>
              <w:spacing w:before="120" w:after="120"/>
              <w:rPr>
                <w:sz w:val="16"/>
                <w:szCs w:val="16"/>
              </w:rPr>
            </w:pPr>
            <w:r w:rsidRPr="00DD1658">
              <w:rPr>
                <w:sz w:val="16"/>
                <w:szCs w:val="16"/>
              </w:rPr>
              <w:t>Permanent loss of data</w:t>
            </w:r>
          </w:p>
          <w:p w14:paraId="3491A121" w14:textId="77777777" w:rsidR="00C441A0" w:rsidRPr="00DD1658" w:rsidRDefault="00C441A0" w:rsidP="00E509F8">
            <w:pPr>
              <w:spacing w:before="120" w:after="120"/>
              <w:rPr>
                <w:sz w:val="16"/>
                <w:szCs w:val="16"/>
              </w:rPr>
            </w:pPr>
            <w:r w:rsidRPr="00DD1658">
              <w:rPr>
                <w:sz w:val="16"/>
                <w:szCs w:val="16"/>
              </w:rPr>
              <w:t xml:space="preserve">Financial loss of income </w:t>
            </w:r>
            <w:r w:rsidRPr="000842D3">
              <w:rPr>
                <w:color w:val="FF0000"/>
                <w:sz w:val="16"/>
                <w:szCs w:val="16"/>
              </w:rPr>
              <w:t>&gt;$25k</w:t>
            </w:r>
          </w:p>
          <w:p w14:paraId="51DF4EE5" w14:textId="77777777" w:rsidR="00C441A0" w:rsidRPr="00DD1658" w:rsidRDefault="00C441A0" w:rsidP="00E509F8">
            <w:pPr>
              <w:spacing w:before="120" w:after="120"/>
              <w:rPr>
                <w:sz w:val="16"/>
                <w:szCs w:val="16"/>
              </w:rPr>
            </w:pPr>
            <w:r w:rsidRPr="00DD1658">
              <w:rPr>
                <w:sz w:val="16"/>
                <w:szCs w:val="16"/>
              </w:rPr>
              <w:t>Sustained adverse publicity</w:t>
            </w:r>
          </w:p>
          <w:p w14:paraId="7EE29435" w14:textId="77777777" w:rsidR="00C441A0" w:rsidRPr="00DD1658" w:rsidRDefault="00C441A0" w:rsidP="00E509F8">
            <w:pPr>
              <w:spacing w:before="120" w:after="120"/>
              <w:rPr>
                <w:sz w:val="16"/>
                <w:szCs w:val="16"/>
              </w:rPr>
            </w:pPr>
            <w:r w:rsidRPr="00DD1658">
              <w:rPr>
                <w:sz w:val="16"/>
                <w:szCs w:val="16"/>
              </w:rPr>
              <w:t>Permanent damage to stakeholder relations</w:t>
            </w:r>
          </w:p>
          <w:p w14:paraId="555CC078" w14:textId="77777777" w:rsidR="00C441A0" w:rsidRPr="00DD1658" w:rsidRDefault="00C441A0" w:rsidP="00E509F8">
            <w:pPr>
              <w:spacing w:before="120" w:after="120"/>
              <w:rPr>
                <w:sz w:val="16"/>
                <w:szCs w:val="16"/>
              </w:rPr>
            </w:pPr>
            <w:r w:rsidRPr="00DD1658">
              <w:rPr>
                <w:sz w:val="16"/>
                <w:szCs w:val="16"/>
              </w:rPr>
              <w:t>Death in the workplace (work related)</w:t>
            </w:r>
          </w:p>
          <w:p w14:paraId="6250A850" w14:textId="77777777" w:rsidR="00C441A0" w:rsidRPr="00DD1658" w:rsidRDefault="00C441A0" w:rsidP="00E509F8">
            <w:pPr>
              <w:spacing w:before="120" w:after="120"/>
              <w:rPr>
                <w:sz w:val="16"/>
                <w:szCs w:val="16"/>
              </w:rPr>
            </w:pPr>
            <w:r w:rsidRPr="00DD1658">
              <w:rPr>
                <w:sz w:val="16"/>
                <w:szCs w:val="16"/>
              </w:rPr>
              <w:t>Serious breach of Workplace Health and safety</w:t>
            </w:r>
          </w:p>
          <w:p w14:paraId="4B55F468" w14:textId="77777777" w:rsidR="00C441A0" w:rsidRPr="00DD1658" w:rsidRDefault="00C441A0" w:rsidP="00E509F8">
            <w:pPr>
              <w:spacing w:before="120" w:after="120"/>
              <w:rPr>
                <w:sz w:val="16"/>
                <w:szCs w:val="16"/>
              </w:rPr>
            </w:pPr>
            <w:r w:rsidRPr="00DD1658">
              <w:rPr>
                <w:sz w:val="16"/>
                <w:szCs w:val="16"/>
              </w:rPr>
              <w:t>Serious breach of legal, regulatory or policy requirement</w:t>
            </w:r>
          </w:p>
          <w:p w14:paraId="3B8E1079" w14:textId="77777777" w:rsidR="00C441A0" w:rsidRPr="00DD1658" w:rsidRDefault="00C441A0" w:rsidP="00E509F8">
            <w:pPr>
              <w:spacing w:before="120" w:after="120"/>
              <w:rPr>
                <w:sz w:val="16"/>
                <w:szCs w:val="16"/>
              </w:rPr>
            </w:pPr>
            <w:r w:rsidRPr="00DD1658">
              <w:rPr>
                <w:sz w:val="16"/>
                <w:szCs w:val="16"/>
              </w:rPr>
              <w:t>Serious financial or statutory breach</w:t>
            </w:r>
          </w:p>
          <w:p w14:paraId="541AD1DD" w14:textId="77777777" w:rsidR="00C441A0" w:rsidRPr="00DD1658" w:rsidRDefault="00C441A0" w:rsidP="00E509F8">
            <w:pPr>
              <w:spacing w:before="120" w:after="120"/>
              <w:rPr>
                <w:sz w:val="16"/>
                <w:szCs w:val="16"/>
              </w:rPr>
            </w:pPr>
            <w:r w:rsidRPr="00DD1658">
              <w:rPr>
                <w:sz w:val="16"/>
                <w:szCs w:val="16"/>
              </w:rPr>
              <w:t>Notification of external authority or civil case</w:t>
            </w:r>
          </w:p>
          <w:p w14:paraId="23F1F84F" w14:textId="77777777" w:rsidR="00C441A0" w:rsidRPr="00DD1658" w:rsidRDefault="00C441A0" w:rsidP="00E509F8">
            <w:pPr>
              <w:spacing w:before="120" w:after="120"/>
              <w:rPr>
                <w:sz w:val="16"/>
                <w:szCs w:val="16"/>
              </w:rPr>
            </w:pPr>
            <w:r w:rsidRPr="00DD1658">
              <w:rPr>
                <w:sz w:val="16"/>
                <w:szCs w:val="16"/>
              </w:rPr>
              <w:t>Significant impact on organisation' viability</w:t>
            </w:r>
          </w:p>
        </w:tc>
      </w:tr>
      <w:tr w:rsidR="00801185" w:rsidRPr="00DD1658" w14:paraId="11FCC6B4" w14:textId="77777777" w:rsidTr="002C3790">
        <w:tc>
          <w:tcPr>
            <w:tcW w:w="9956" w:type="dxa"/>
            <w:gridSpan w:val="4"/>
            <w:shd w:val="clear" w:color="auto" w:fill="FFF2CC"/>
          </w:tcPr>
          <w:p w14:paraId="3C227C06" w14:textId="60A980EA" w:rsidR="00801185" w:rsidRPr="00DD1658" w:rsidRDefault="00801185" w:rsidP="002C3790">
            <w:pPr>
              <w:spacing w:before="120" w:after="120"/>
              <w:rPr>
                <w:b/>
                <w:bCs/>
                <w:sz w:val="20"/>
                <w:szCs w:val="20"/>
              </w:rPr>
            </w:pPr>
            <w:r>
              <w:rPr>
                <w:sz w:val="20"/>
                <w:szCs w:val="20"/>
              </w:rPr>
              <w:t>Revised help text:</w:t>
            </w:r>
          </w:p>
        </w:tc>
      </w:tr>
      <w:tr w:rsidR="00801185" w:rsidRPr="00DD1658" w14:paraId="6B011CA9" w14:textId="77777777" w:rsidTr="002C3790">
        <w:tc>
          <w:tcPr>
            <w:tcW w:w="2489" w:type="dxa"/>
            <w:shd w:val="clear" w:color="auto" w:fill="auto"/>
          </w:tcPr>
          <w:p w14:paraId="22E3A19E" w14:textId="77777777" w:rsidR="00801185" w:rsidRDefault="00801185" w:rsidP="002C3790">
            <w:pPr>
              <w:spacing w:before="120" w:after="120"/>
              <w:rPr>
                <w:b/>
                <w:bCs/>
                <w:sz w:val="16"/>
                <w:szCs w:val="16"/>
              </w:rPr>
            </w:pPr>
          </w:p>
          <w:p w14:paraId="6F164DBA" w14:textId="77777777" w:rsidR="00801185" w:rsidRDefault="00801185" w:rsidP="002C3790">
            <w:pPr>
              <w:spacing w:before="120" w:after="120"/>
              <w:rPr>
                <w:b/>
                <w:bCs/>
                <w:sz w:val="16"/>
                <w:szCs w:val="16"/>
              </w:rPr>
            </w:pPr>
          </w:p>
          <w:p w14:paraId="28EF7E57" w14:textId="77777777" w:rsidR="00801185" w:rsidRDefault="00801185" w:rsidP="002C3790">
            <w:pPr>
              <w:spacing w:before="120" w:after="120"/>
              <w:rPr>
                <w:b/>
                <w:bCs/>
                <w:sz w:val="16"/>
                <w:szCs w:val="16"/>
              </w:rPr>
            </w:pPr>
          </w:p>
          <w:p w14:paraId="0641F348" w14:textId="45B0C12C" w:rsidR="00801185" w:rsidRPr="00DD1658" w:rsidRDefault="00801185" w:rsidP="002C3790">
            <w:pPr>
              <w:spacing w:before="120" w:after="120"/>
              <w:rPr>
                <w:b/>
                <w:bCs/>
                <w:sz w:val="16"/>
                <w:szCs w:val="16"/>
              </w:rPr>
            </w:pPr>
          </w:p>
        </w:tc>
        <w:tc>
          <w:tcPr>
            <w:tcW w:w="2489" w:type="dxa"/>
            <w:shd w:val="clear" w:color="auto" w:fill="auto"/>
          </w:tcPr>
          <w:p w14:paraId="54C97F46" w14:textId="77777777" w:rsidR="00801185" w:rsidRPr="00DD1658" w:rsidRDefault="00801185" w:rsidP="002C3790">
            <w:pPr>
              <w:spacing w:before="120" w:after="120"/>
              <w:rPr>
                <w:sz w:val="16"/>
                <w:szCs w:val="16"/>
              </w:rPr>
            </w:pPr>
          </w:p>
        </w:tc>
        <w:tc>
          <w:tcPr>
            <w:tcW w:w="2489" w:type="dxa"/>
            <w:shd w:val="clear" w:color="auto" w:fill="auto"/>
          </w:tcPr>
          <w:p w14:paraId="02B2355E" w14:textId="77777777" w:rsidR="00801185" w:rsidRPr="00DD1658" w:rsidRDefault="00801185" w:rsidP="002C3790">
            <w:pPr>
              <w:spacing w:before="120" w:after="120"/>
              <w:rPr>
                <w:sz w:val="16"/>
                <w:szCs w:val="16"/>
              </w:rPr>
            </w:pPr>
          </w:p>
        </w:tc>
        <w:tc>
          <w:tcPr>
            <w:tcW w:w="2489" w:type="dxa"/>
            <w:shd w:val="clear" w:color="auto" w:fill="auto"/>
          </w:tcPr>
          <w:p w14:paraId="276F118D" w14:textId="77777777" w:rsidR="00801185" w:rsidRPr="00DD1658" w:rsidRDefault="00801185" w:rsidP="002C3790">
            <w:pPr>
              <w:spacing w:before="120" w:after="120"/>
              <w:rPr>
                <w:sz w:val="16"/>
                <w:szCs w:val="16"/>
              </w:rPr>
            </w:pPr>
          </w:p>
        </w:tc>
      </w:tr>
    </w:tbl>
    <w:p w14:paraId="681EC5E2" w14:textId="77777777" w:rsidR="00BB5407" w:rsidRDefault="00BB5407" w:rsidP="00C441A0"/>
    <w:p w14:paraId="6267D81C" w14:textId="77777777" w:rsidR="00BB5407" w:rsidRDefault="00BB5407">
      <w:r>
        <w:br w:type="page"/>
      </w:r>
    </w:p>
    <w:p w14:paraId="44DA99E4" w14:textId="25F15C21" w:rsidR="00BB5407" w:rsidRPr="00BB5407" w:rsidRDefault="00BB5407" w:rsidP="00BB5407">
      <w:pPr>
        <w:spacing w:before="120" w:after="120"/>
        <w:rPr>
          <w:b/>
          <w:bCs/>
          <w:sz w:val="24"/>
          <w:szCs w:val="24"/>
        </w:rPr>
      </w:pPr>
      <w:r>
        <w:rPr>
          <w:b/>
          <w:bCs/>
          <w:sz w:val="24"/>
          <w:szCs w:val="24"/>
        </w:rPr>
        <w:lastRenderedPageBreak/>
        <w:t>7. SAC criteria</w:t>
      </w:r>
    </w:p>
    <w:p w14:paraId="57F49172" w14:textId="06CEA2C8" w:rsidR="00801185" w:rsidRDefault="00801185" w:rsidP="00801185">
      <w:pPr>
        <w:spacing w:before="120" w:after="120"/>
      </w:pPr>
      <w:r>
        <w:t>I</w:t>
      </w:r>
      <w:r w:rsidRPr="0065616D">
        <w:t xml:space="preserve">n the </w:t>
      </w:r>
      <w:r>
        <w:t xml:space="preserve">Incident </w:t>
      </w:r>
      <w:r w:rsidRPr="0065616D">
        <w:t>details form</w:t>
      </w:r>
      <w:r>
        <w:t xml:space="preserve"> and the Manage forms of the </w:t>
      </w:r>
      <w:r w:rsidRPr="00BB5407">
        <w:rPr>
          <w:sz w:val="24"/>
          <w:szCs w:val="24"/>
        </w:rPr>
        <w:t>Incident, Improvement, Repairs and Feedback Registers</w:t>
      </w:r>
      <w:r>
        <w:t xml:space="preserve"> there is a </w:t>
      </w:r>
      <w:r w:rsidRPr="0065616D">
        <w:t xml:space="preserve">‘help’ button </w:t>
      </w:r>
      <w:r>
        <w:t xml:space="preserve">that displays </w:t>
      </w:r>
      <w:r w:rsidRPr="0065616D">
        <w:t xml:space="preserve">text </w:t>
      </w:r>
      <w:r>
        <w:t xml:space="preserve">to </w:t>
      </w:r>
      <w:r w:rsidRPr="0065616D">
        <w:t>help a user rate</w:t>
      </w:r>
      <w:r>
        <w:t xml:space="preserve"> the severity of the event/issue</w:t>
      </w:r>
      <w:r w:rsidRPr="0065616D">
        <w:t>.</w:t>
      </w:r>
      <w:r>
        <w:t xml:space="preserve"> </w:t>
      </w:r>
      <w:r w:rsidR="00BB5407" w:rsidRPr="0065616D">
        <w:t>Four pieces of text are required that relate</w:t>
      </w:r>
      <w:r>
        <w:t xml:space="preserve"> to SAC levels 1-4</w:t>
      </w:r>
    </w:p>
    <w:tbl>
      <w:tblPr>
        <w:tblStyle w:val="TableGrid"/>
        <w:tblW w:w="99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923"/>
      </w:tblGrid>
      <w:tr w:rsidR="00801185" w:rsidRPr="00BB5407" w14:paraId="34F85A7D" w14:textId="77777777" w:rsidTr="002C3790">
        <w:trPr>
          <w:trHeight w:val="510"/>
        </w:trPr>
        <w:tc>
          <w:tcPr>
            <w:tcW w:w="9923" w:type="dxa"/>
            <w:shd w:val="clear" w:color="auto" w:fill="FFE599" w:themeFill="accent4" w:themeFillTint="66"/>
            <w:vAlign w:val="center"/>
          </w:tcPr>
          <w:p w14:paraId="1DFE0451" w14:textId="77777777" w:rsidR="00801185" w:rsidRPr="00BB5407" w:rsidRDefault="00801185" w:rsidP="002C3790">
            <w:pPr>
              <w:rPr>
                <w:rFonts w:cstheme="minorHAnsi"/>
                <w:b/>
                <w:bCs/>
                <w:sz w:val="20"/>
                <w:szCs w:val="20"/>
              </w:rPr>
            </w:pPr>
            <w:r w:rsidRPr="00BB5407">
              <w:rPr>
                <w:rFonts w:cstheme="minorHAnsi"/>
                <w:b/>
                <w:bCs/>
                <w:sz w:val="20"/>
                <w:szCs w:val="20"/>
              </w:rPr>
              <w:t>Default text (Review and revise as required)</w:t>
            </w:r>
          </w:p>
        </w:tc>
      </w:tr>
    </w:tbl>
    <w:tbl>
      <w:tblPr>
        <w:tblW w:w="9956" w:type="dxa"/>
        <w:tblBorders>
          <w:top w:val="single" w:sz="2" w:space="0" w:color="FFD966"/>
          <w:bottom w:val="single" w:sz="2" w:space="0" w:color="FFD966"/>
          <w:insideH w:val="single" w:sz="2" w:space="0" w:color="FFD966"/>
          <w:insideV w:val="single" w:sz="2" w:space="0" w:color="FFD966"/>
        </w:tblBorders>
        <w:tblLook w:val="04A0" w:firstRow="1" w:lastRow="0" w:firstColumn="1" w:lastColumn="0" w:noHBand="0" w:noVBand="1"/>
      </w:tblPr>
      <w:tblGrid>
        <w:gridCol w:w="2489"/>
        <w:gridCol w:w="2489"/>
        <w:gridCol w:w="2489"/>
        <w:gridCol w:w="2489"/>
      </w:tblGrid>
      <w:tr w:rsidR="00801185" w:rsidRPr="00DD1658" w14:paraId="53E9CCA9" w14:textId="77777777" w:rsidTr="00801185">
        <w:tc>
          <w:tcPr>
            <w:tcW w:w="2489" w:type="dxa"/>
            <w:shd w:val="clear" w:color="auto" w:fill="FFF2CC"/>
          </w:tcPr>
          <w:p w14:paraId="59E32F11" w14:textId="2A055FD3" w:rsidR="00801185" w:rsidRPr="00DD1658" w:rsidRDefault="00801185" w:rsidP="00801185">
            <w:pPr>
              <w:spacing w:before="120" w:after="120"/>
              <w:rPr>
                <w:b/>
                <w:bCs/>
                <w:sz w:val="20"/>
                <w:szCs w:val="20"/>
              </w:rPr>
            </w:pPr>
            <w:r>
              <w:rPr>
                <w:b/>
                <w:bCs/>
                <w:sz w:val="20"/>
                <w:szCs w:val="20"/>
              </w:rPr>
              <w:t>SAC 1</w:t>
            </w:r>
          </w:p>
        </w:tc>
        <w:tc>
          <w:tcPr>
            <w:tcW w:w="2489" w:type="dxa"/>
            <w:shd w:val="clear" w:color="auto" w:fill="FFF2CC"/>
          </w:tcPr>
          <w:p w14:paraId="7B918753" w14:textId="6EC6A809" w:rsidR="00801185" w:rsidRPr="00DD1658" w:rsidRDefault="00801185" w:rsidP="00801185">
            <w:pPr>
              <w:spacing w:before="120" w:after="120"/>
              <w:rPr>
                <w:b/>
                <w:bCs/>
                <w:sz w:val="20"/>
                <w:szCs w:val="20"/>
              </w:rPr>
            </w:pPr>
            <w:r>
              <w:rPr>
                <w:b/>
                <w:bCs/>
                <w:sz w:val="20"/>
                <w:szCs w:val="20"/>
              </w:rPr>
              <w:t>SAC 2</w:t>
            </w:r>
          </w:p>
        </w:tc>
        <w:tc>
          <w:tcPr>
            <w:tcW w:w="2489" w:type="dxa"/>
            <w:shd w:val="clear" w:color="auto" w:fill="FFF2CC"/>
          </w:tcPr>
          <w:p w14:paraId="1901676D" w14:textId="298B7057" w:rsidR="00801185" w:rsidRPr="00DD1658" w:rsidRDefault="00801185" w:rsidP="00801185">
            <w:pPr>
              <w:spacing w:before="120" w:after="120"/>
              <w:rPr>
                <w:b/>
                <w:bCs/>
                <w:sz w:val="20"/>
                <w:szCs w:val="20"/>
              </w:rPr>
            </w:pPr>
            <w:r>
              <w:rPr>
                <w:b/>
                <w:bCs/>
                <w:sz w:val="20"/>
                <w:szCs w:val="20"/>
              </w:rPr>
              <w:t>SAC3</w:t>
            </w:r>
          </w:p>
        </w:tc>
        <w:tc>
          <w:tcPr>
            <w:tcW w:w="2489" w:type="dxa"/>
            <w:shd w:val="clear" w:color="auto" w:fill="FFF2CC"/>
          </w:tcPr>
          <w:p w14:paraId="7536D72D" w14:textId="39329345" w:rsidR="00801185" w:rsidRPr="00DD1658" w:rsidRDefault="00801185" w:rsidP="00801185">
            <w:pPr>
              <w:spacing w:before="120" w:after="120"/>
              <w:rPr>
                <w:b/>
                <w:bCs/>
                <w:sz w:val="20"/>
                <w:szCs w:val="20"/>
              </w:rPr>
            </w:pPr>
            <w:r>
              <w:rPr>
                <w:b/>
                <w:bCs/>
                <w:sz w:val="20"/>
                <w:szCs w:val="20"/>
              </w:rPr>
              <w:t>SAC4</w:t>
            </w:r>
          </w:p>
        </w:tc>
      </w:tr>
      <w:tr w:rsidR="00801185" w:rsidRPr="00DD1658" w14:paraId="00A04932" w14:textId="77777777" w:rsidTr="00801185">
        <w:tc>
          <w:tcPr>
            <w:tcW w:w="2489" w:type="dxa"/>
            <w:shd w:val="clear" w:color="auto" w:fill="auto"/>
          </w:tcPr>
          <w:p w14:paraId="4DEC2A5E" w14:textId="77777777" w:rsidR="00801185" w:rsidRPr="00DD1658" w:rsidRDefault="00801185" w:rsidP="00801185">
            <w:pPr>
              <w:spacing w:before="120" w:after="120"/>
              <w:rPr>
                <w:b/>
                <w:bCs/>
                <w:sz w:val="16"/>
                <w:szCs w:val="16"/>
              </w:rPr>
            </w:pPr>
            <w:r w:rsidRPr="00DD1658">
              <w:rPr>
                <w:sz w:val="16"/>
                <w:szCs w:val="16"/>
              </w:rPr>
              <w:t xml:space="preserve">Sentinel Event, or death that is unrelated to the natural course of the illness/injury and differing from the expected outcome of the consumer’s health care management </w:t>
            </w:r>
          </w:p>
          <w:p w14:paraId="7822428B" w14:textId="77777777" w:rsidR="00801185" w:rsidRPr="00DD1658" w:rsidRDefault="00801185" w:rsidP="00801185">
            <w:pPr>
              <w:spacing w:before="120" w:after="120"/>
              <w:rPr>
                <w:b/>
                <w:bCs/>
                <w:sz w:val="16"/>
                <w:szCs w:val="16"/>
              </w:rPr>
            </w:pPr>
          </w:p>
        </w:tc>
        <w:tc>
          <w:tcPr>
            <w:tcW w:w="2489" w:type="dxa"/>
            <w:shd w:val="clear" w:color="auto" w:fill="auto"/>
          </w:tcPr>
          <w:p w14:paraId="4E50FA39" w14:textId="77777777" w:rsidR="00801185" w:rsidRPr="00DD1658" w:rsidRDefault="00801185" w:rsidP="00801185">
            <w:pPr>
              <w:spacing w:before="120" w:after="120"/>
              <w:rPr>
                <w:sz w:val="16"/>
                <w:szCs w:val="16"/>
              </w:rPr>
            </w:pPr>
            <w:r w:rsidRPr="00DD1658">
              <w:rPr>
                <w:sz w:val="16"/>
                <w:szCs w:val="16"/>
              </w:rPr>
              <w:t>Major permanent loss of bodily functioning (sensory, motor, physiologic or intellectual) that is unrelated to the natural course of the illness/injury and differing from the expected outcome of consumer’s health care management</w:t>
            </w:r>
          </w:p>
        </w:tc>
        <w:tc>
          <w:tcPr>
            <w:tcW w:w="2489" w:type="dxa"/>
            <w:shd w:val="clear" w:color="auto" w:fill="auto"/>
          </w:tcPr>
          <w:p w14:paraId="0BC33376" w14:textId="77777777" w:rsidR="00801185" w:rsidRPr="00DD1658" w:rsidRDefault="00801185" w:rsidP="00801185">
            <w:pPr>
              <w:spacing w:before="120" w:after="120"/>
              <w:rPr>
                <w:sz w:val="16"/>
                <w:szCs w:val="16"/>
              </w:rPr>
            </w:pPr>
            <w:r w:rsidRPr="00DD1658">
              <w:rPr>
                <w:sz w:val="16"/>
                <w:szCs w:val="16"/>
              </w:rPr>
              <w:t>Permanent lessening of bodily functioning (sensory, motor, physiologic, or intellectual) that is unrelated to the natural course of the illness/injury and differing from the expected outcome of consumer’s health care management</w:t>
            </w:r>
          </w:p>
        </w:tc>
        <w:tc>
          <w:tcPr>
            <w:tcW w:w="2489" w:type="dxa"/>
            <w:shd w:val="clear" w:color="auto" w:fill="auto"/>
          </w:tcPr>
          <w:p w14:paraId="4B339117" w14:textId="77777777" w:rsidR="00801185" w:rsidRPr="00DD1658" w:rsidRDefault="00801185" w:rsidP="00801185">
            <w:pPr>
              <w:spacing w:before="120" w:after="120"/>
              <w:rPr>
                <w:sz w:val="16"/>
                <w:szCs w:val="16"/>
              </w:rPr>
            </w:pPr>
            <w:r w:rsidRPr="00DD1658">
              <w:rPr>
                <w:sz w:val="16"/>
                <w:szCs w:val="16"/>
              </w:rPr>
              <w:t>Increased in level of care required, including;</w:t>
            </w:r>
          </w:p>
          <w:p w14:paraId="1451FEF8" w14:textId="77777777" w:rsidR="00801185" w:rsidRPr="00DD1658" w:rsidRDefault="00801185" w:rsidP="00801185">
            <w:pPr>
              <w:spacing w:before="120" w:after="120"/>
              <w:rPr>
                <w:sz w:val="16"/>
                <w:szCs w:val="16"/>
              </w:rPr>
            </w:pPr>
            <w:r w:rsidRPr="00DD1658">
              <w:rPr>
                <w:sz w:val="16"/>
                <w:szCs w:val="16"/>
              </w:rPr>
              <w:t>• review and evaluation</w:t>
            </w:r>
          </w:p>
          <w:p w14:paraId="28AF1AE1" w14:textId="77777777" w:rsidR="00801185" w:rsidRPr="00DD1658" w:rsidRDefault="00801185" w:rsidP="00801185">
            <w:pPr>
              <w:spacing w:before="120" w:after="120"/>
              <w:rPr>
                <w:sz w:val="16"/>
                <w:szCs w:val="16"/>
              </w:rPr>
            </w:pPr>
            <w:r w:rsidRPr="00DD1658">
              <w:rPr>
                <w:sz w:val="16"/>
                <w:szCs w:val="16"/>
              </w:rPr>
              <w:t>• additional investigations</w:t>
            </w:r>
          </w:p>
          <w:p w14:paraId="60A6F8B6" w14:textId="77777777" w:rsidR="00801185" w:rsidRPr="00DD1658" w:rsidRDefault="00801185" w:rsidP="00801185">
            <w:pPr>
              <w:spacing w:before="120" w:after="120"/>
              <w:rPr>
                <w:sz w:val="16"/>
                <w:szCs w:val="16"/>
              </w:rPr>
            </w:pPr>
            <w:r w:rsidRPr="00DD1658">
              <w:rPr>
                <w:sz w:val="16"/>
                <w:szCs w:val="16"/>
              </w:rPr>
              <w:t>• referral to another clinician</w:t>
            </w:r>
          </w:p>
        </w:tc>
      </w:tr>
      <w:tr w:rsidR="00801185" w:rsidRPr="00DD1658" w14:paraId="38FE8017" w14:textId="77777777" w:rsidTr="00801185">
        <w:tc>
          <w:tcPr>
            <w:tcW w:w="9956" w:type="dxa"/>
            <w:gridSpan w:val="4"/>
            <w:shd w:val="clear" w:color="auto" w:fill="FFF2CC"/>
          </w:tcPr>
          <w:p w14:paraId="2024A5EF" w14:textId="0769702F" w:rsidR="00801185" w:rsidRPr="00DD1658" w:rsidRDefault="00801185" w:rsidP="00801185">
            <w:pPr>
              <w:spacing w:before="120" w:after="120"/>
              <w:rPr>
                <w:b/>
                <w:bCs/>
                <w:sz w:val="20"/>
                <w:szCs w:val="20"/>
              </w:rPr>
            </w:pPr>
            <w:r>
              <w:rPr>
                <w:sz w:val="20"/>
                <w:szCs w:val="20"/>
              </w:rPr>
              <w:t>revised help text:</w:t>
            </w:r>
          </w:p>
        </w:tc>
      </w:tr>
      <w:tr w:rsidR="00801185" w:rsidRPr="00DD1658" w14:paraId="74F319DA" w14:textId="77777777" w:rsidTr="00801185">
        <w:tc>
          <w:tcPr>
            <w:tcW w:w="2489" w:type="dxa"/>
            <w:shd w:val="clear" w:color="auto" w:fill="auto"/>
          </w:tcPr>
          <w:p w14:paraId="01004BB4" w14:textId="404395F1" w:rsidR="00801185" w:rsidRPr="00DD1658" w:rsidRDefault="00801185" w:rsidP="00801185">
            <w:pPr>
              <w:spacing w:before="120" w:after="120"/>
              <w:rPr>
                <w:b/>
                <w:bCs/>
                <w:sz w:val="16"/>
                <w:szCs w:val="16"/>
              </w:rPr>
            </w:pPr>
          </w:p>
        </w:tc>
        <w:tc>
          <w:tcPr>
            <w:tcW w:w="2489" w:type="dxa"/>
            <w:shd w:val="clear" w:color="auto" w:fill="auto"/>
          </w:tcPr>
          <w:p w14:paraId="4EFC14E0" w14:textId="77777777" w:rsidR="00801185" w:rsidRPr="00DD1658" w:rsidRDefault="00801185" w:rsidP="00801185">
            <w:pPr>
              <w:spacing w:before="120" w:after="120"/>
              <w:rPr>
                <w:sz w:val="16"/>
                <w:szCs w:val="16"/>
              </w:rPr>
            </w:pPr>
          </w:p>
        </w:tc>
        <w:tc>
          <w:tcPr>
            <w:tcW w:w="2489" w:type="dxa"/>
            <w:shd w:val="clear" w:color="auto" w:fill="auto"/>
          </w:tcPr>
          <w:p w14:paraId="6C61E3A3" w14:textId="77777777" w:rsidR="00801185" w:rsidRPr="00DD1658" w:rsidRDefault="00801185" w:rsidP="00801185">
            <w:pPr>
              <w:spacing w:before="120" w:after="120"/>
              <w:rPr>
                <w:sz w:val="16"/>
                <w:szCs w:val="16"/>
              </w:rPr>
            </w:pPr>
          </w:p>
        </w:tc>
        <w:tc>
          <w:tcPr>
            <w:tcW w:w="2489" w:type="dxa"/>
            <w:shd w:val="clear" w:color="auto" w:fill="auto"/>
          </w:tcPr>
          <w:p w14:paraId="40F0E7A2" w14:textId="77777777" w:rsidR="00801185" w:rsidRPr="00DD1658" w:rsidRDefault="00801185" w:rsidP="00801185">
            <w:pPr>
              <w:spacing w:before="120" w:after="120"/>
              <w:rPr>
                <w:sz w:val="16"/>
                <w:szCs w:val="16"/>
              </w:rPr>
            </w:pPr>
          </w:p>
        </w:tc>
      </w:tr>
    </w:tbl>
    <w:p w14:paraId="2D33B589" w14:textId="77777777" w:rsidR="00C441A0" w:rsidRDefault="00C441A0" w:rsidP="00C441A0"/>
    <w:p w14:paraId="5C083130" w14:textId="77777777" w:rsidR="00801185" w:rsidRDefault="00801185">
      <w:r>
        <w:br w:type="page"/>
      </w:r>
    </w:p>
    <w:p w14:paraId="4153E504" w14:textId="5C5A3115" w:rsidR="00801185" w:rsidRPr="00BB5407" w:rsidRDefault="00801185" w:rsidP="00801185">
      <w:pPr>
        <w:spacing w:before="120" w:after="120"/>
        <w:rPr>
          <w:b/>
          <w:bCs/>
          <w:sz w:val="24"/>
          <w:szCs w:val="24"/>
        </w:rPr>
      </w:pPr>
      <w:r>
        <w:rPr>
          <w:b/>
          <w:bCs/>
          <w:sz w:val="24"/>
          <w:szCs w:val="24"/>
        </w:rPr>
        <w:lastRenderedPageBreak/>
        <w:t>8. SAC assessment result</w:t>
      </w:r>
    </w:p>
    <w:p w14:paraId="4A85977B" w14:textId="4AD70C39" w:rsidR="00801185" w:rsidRDefault="00CF2AE3" w:rsidP="00801185">
      <w:pPr>
        <w:spacing w:before="120" w:after="120"/>
      </w:pPr>
      <w:r w:rsidRPr="00CF2AE3">
        <w:t>When a SAC rating is selected, a message appears that provides information about the company’s response protocols e</w:t>
      </w:r>
      <w:r w:rsidR="000D0CF7">
        <w:t>.</w:t>
      </w:r>
      <w:r w:rsidRPr="00CF2AE3">
        <w:t>g</w:t>
      </w:r>
      <w:r w:rsidR="000D0CF7">
        <w:t>.</w:t>
      </w:r>
      <w:r w:rsidRPr="00CF2AE3">
        <w:t xml:space="preserve"> response times and which positions are to be notified.</w:t>
      </w:r>
      <w:r>
        <w:t xml:space="preserve"> </w:t>
      </w:r>
      <w:r w:rsidR="00801185" w:rsidRPr="0065616D">
        <w:t>Four pieces of text are required that relate</w:t>
      </w:r>
      <w:r w:rsidR="00801185">
        <w:t xml:space="preserve"> to SAC levels 1-4</w:t>
      </w:r>
    </w:p>
    <w:tbl>
      <w:tblPr>
        <w:tblStyle w:val="TableGrid"/>
        <w:tblW w:w="99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923"/>
      </w:tblGrid>
      <w:tr w:rsidR="00801185" w:rsidRPr="00BB5407" w14:paraId="64FA2F75" w14:textId="77777777" w:rsidTr="002C3790">
        <w:trPr>
          <w:trHeight w:val="510"/>
        </w:trPr>
        <w:tc>
          <w:tcPr>
            <w:tcW w:w="9923" w:type="dxa"/>
            <w:shd w:val="clear" w:color="auto" w:fill="FFE599" w:themeFill="accent4" w:themeFillTint="66"/>
            <w:vAlign w:val="center"/>
          </w:tcPr>
          <w:p w14:paraId="02111909" w14:textId="77777777" w:rsidR="00801185" w:rsidRPr="00BB5407" w:rsidRDefault="00801185" w:rsidP="002C3790">
            <w:pPr>
              <w:rPr>
                <w:rFonts w:cstheme="minorHAnsi"/>
                <w:b/>
                <w:bCs/>
                <w:sz w:val="20"/>
                <w:szCs w:val="20"/>
              </w:rPr>
            </w:pPr>
            <w:r w:rsidRPr="00BB5407">
              <w:rPr>
                <w:rFonts w:cstheme="minorHAnsi"/>
                <w:b/>
                <w:bCs/>
                <w:sz w:val="20"/>
                <w:szCs w:val="20"/>
              </w:rPr>
              <w:t>Default text (Review and revise as required)</w:t>
            </w:r>
          </w:p>
        </w:tc>
      </w:tr>
    </w:tbl>
    <w:tbl>
      <w:tblPr>
        <w:tblW w:w="9956" w:type="dxa"/>
        <w:tblBorders>
          <w:top w:val="single" w:sz="2" w:space="0" w:color="FFD966"/>
          <w:bottom w:val="single" w:sz="2" w:space="0" w:color="FFD966"/>
          <w:insideH w:val="single" w:sz="2" w:space="0" w:color="FFD966"/>
          <w:insideV w:val="single" w:sz="2" w:space="0" w:color="FFD966"/>
        </w:tblBorders>
        <w:tblLook w:val="04A0" w:firstRow="1" w:lastRow="0" w:firstColumn="1" w:lastColumn="0" w:noHBand="0" w:noVBand="1"/>
      </w:tblPr>
      <w:tblGrid>
        <w:gridCol w:w="2489"/>
        <w:gridCol w:w="2489"/>
        <w:gridCol w:w="2489"/>
        <w:gridCol w:w="2489"/>
      </w:tblGrid>
      <w:tr w:rsidR="00801185" w:rsidRPr="00DD1658" w14:paraId="1C6BE2DA" w14:textId="77777777" w:rsidTr="002C3790">
        <w:tc>
          <w:tcPr>
            <w:tcW w:w="2489" w:type="dxa"/>
            <w:shd w:val="clear" w:color="auto" w:fill="FFF2CC"/>
          </w:tcPr>
          <w:p w14:paraId="6CFB7664" w14:textId="77777777" w:rsidR="00801185" w:rsidRPr="00DD1658" w:rsidRDefault="00801185" w:rsidP="002C3790">
            <w:pPr>
              <w:spacing w:before="120" w:after="120"/>
              <w:rPr>
                <w:b/>
                <w:bCs/>
                <w:sz w:val="20"/>
                <w:szCs w:val="20"/>
              </w:rPr>
            </w:pPr>
            <w:r>
              <w:rPr>
                <w:b/>
                <w:bCs/>
                <w:sz w:val="20"/>
                <w:szCs w:val="20"/>
              </w:rPr>
              <w:t>SAC 1</w:t>
            </w:r>
          </w:p>
        </w:tc>
        <w:tc>
          <w:tcPr>
            <w:tcW w:w="2489" w:type="dxa"/>
            <w:shd w:val="clear" w:color="auto" w:fill="FFF2CC"/>
          </w:tcPr>
          <w:p w14:paraId="05F9D7D6" w14:textId="77777777" w:rsidR="00801185" w:rsidRPr="00DD1658" w:rsidRDefault="00801185" w:rsidP="002C3790">
            <w:pPr>
              <w:spacing w:before="120" w:after="120"/>
              <w:rPr>
                <w:b/>
                <w:bCs/>
                <w:sz w:val="20"/>
                <w:szCs w:val="20"/>
              </w:rPr>
            </w:pPr>
            <w:r>
              <w:rPr>
                <w:b/>
                <w:bCs/>
                <w:sz w:val="20"/>
                <w:szCs w:val="20"/>
              </w:rPr>
              <w:t>SAC 2</w:t>
            </w:r>
          </w:p>
        </w:tc>
        <w:tc>
          <w:tcPr>
            <w:tcW w:w="2489" w:type="dxa"/>
            <w:shd w:val="clear" w:color="auto" w:fill="FFF2CC"/>
          </w:tcPr>
          <w:p w14:paraId="5CD9E9CF" w14:textId="77777777" w:rsidR="00801185" w:rsidRPr="00DD1658" w:rsidRDefault="00801185" w:rsidP="002C3790">
            <w:pPr>
              <w:spacing w:before="120" w:after="120"/>
              <w:rPr>
                <w:b/>
                <w:bCs/>
                <w:sz w:val="20"/>
                <w:szCs w:val="20"/>
              </w:rPr>
            </w:pPr>
            <w:r>
              <w:rPr>
                <w:b/>
                <w:bCs/>
                <w:sz w:val="20"/>
                <w:szCs w:val="20"/>
              </w:rPr>
              <w:t>SAC3</w:t>
            </w:r>
          </w:p>
        </w:tc>
        <w:tc>
          <w:tcPr>
            <w:tcW w:w="2489" w:type="dxa"/>
            <w:shd w:val="clear" w:color="auto" w:fill="FFF2CC"/>
          </w:tcPr>
          <w:p w14:paraId="2EEB8577" w14:textId="77777777" w:rsidR="00801185" w:rsidRPr="00DD1658" w:rsidRDefault="00801185" w:rsidP="002C3790">
            <w:pPr>
              <w:spacing w:before="120" w:after="120"/>
              <w:rPr>
                <w:b/>
                <w:bCs/>
                <w:sz w:val="20"/>
                <w:szCs w:val="20"/>
              </w:rPr>
            </w:pPr>
            <w:r>
              <w:rPr>
                <w:b/>
                <w:bCs/>
                <w:sz w:val="20"/>
                <w:szCs w:val="20"/>
              </w:rPr>
              <w:t>SAC4</w:t>
            </w:r>
          </w:p>
        </w:tc>
      </w:tr>
      <w:tr w:rsidR="00CF2AE3" w:rsidRPr="00DD1658" w14:paraId="19664C36" w14:textId="77777777" w:rsidTr="002C3790">
        <w:tc>
          <w:tcPr>
            <w:tcW w:w="2489" w:type="dxa"/>
            <w:shd w:val="clear" w:color="auto" w:fill="auto"/>
          </w:tcPr>
          <w:p w14:paraId="4AD693A6" w14:textId="1AEDBC76" w:rsidR="00CF2AE3" w:rsidRPr="00DD1658" w:rsidRDefault="00CF2AE3" w:rsidP="00CF2AE3">
            <w:pPr>
              <w:spacing w:before="120" w:after="120"/>
              <w:rPr>
                <w:b/>
                <w:bCs/>
                <w:sz w:val="16"/>
                <w:szCs w:val="16"/>
              </w:rPr>
            </w:pPr>
            <w:r w:rsidRPr="004D3CA5">
              <w:rPr>
                <w:sz w:val="16"/>
                <w:szCs w:val="16"/>
              </w:rPr>
              <w:t>This is serious and must be addressed immediately. Notify CEO, SMO and Practice Manager.</w:t>
            </w:r>
          </w:p>
        </w:tc>
        <w:tc>
          <w:tcPr>
            <w:tcW w:w="2489" w:type="dxa"/>
            <w:shd w:val="clear" w:color="auto" w:fill="auto"/>
          </w:tcPr>
          <w:p w14:paraId="24EB1CF3" w14:textId="64FBCDF0" w:rsidR="00CF2AE3" w:rsidRPr="00DD1658" w:rsidRDefault="00CF2AE3" w:rsidP="00CF2AE3">
            <w:pPr>
              <w:spacing w:before="120" w:after="120"/>
              <w:rPr>
                <w:sz w:val="16"/>
                <w:szCs w:val="16"/>
              </w:rPr>
            </w:pPr>
            <w:r w:rsidRPr="004D3CA5">
              <w:rPr>
                <w:sz w:val="16"/>
                <w:szCs w:val="16"/>
              </w:rPr>
              <w:t>This is serious and must be addressed immediately. Notify SMO and Practice Manager.</w:t>
            </w:r>
          </w:p>
        </w:tc>
        <w:tc>
          <w:tcPr>
            <w:tcW w:w="2489" w:type="dxa"/>
            <w:shd w:val="clear" w:color="auto" w:fill="auto"/>
          </w:tcPr>
          <w:p w14:paraId="6AC2615A" w14:textId="6337E286" w:rsidR="00CF2AE3" w:rsidRPr="00DD1658" w:rsidRDefault="00CF2AE3" w:rsidP="00CF2AE3">
            <w:pPr>
              <w:spacing w:before="120" w:after="120"/>
              <w:rPr>
                <w:sz w:val="16"/>
                <w:szCs w:val="16"/>
              </w:rPr>
            </w:pPr>
            <w:r w:rsidRPr="004D3CA5">
              <w:rPr>
                <w:sz w:val="16"/>
                <w:szCs w:val="16"/>
              </w:rPr>
              <w:t>Manage by specific monitoring. Notify Practice Manager.</w:t>
            </w:r>
          </w:p>
        </w:tc>
        <w:tc>
          <w:tcPr>
            <w:tcW w:w="2489" w:type="dxa"/>
            <w:shd w:val="clear" w:color="auto" w:fill="auto"/>
          </w:tcPr>
          <w:p w14:paraId="4D282D7F" w14:textId="24729675" w:rsidR="00CF2AE3" w:rsidRPr="00DD1658" w:rsidRDefault="00CF2AE3" w:rsidP="00CF2AE3">
            <w:pPr>
              <w:spacing w:before="120" w:after="120"/>
              <w:rPr>
                <w:sz w:val="16"/>
                <w:szCs w:val="16"/>
              </w:rPr>
            </w:pPr>
            <w:r w:rsidRPr="004D3CA5">
              <w:rPr>
                <w:sz w:val="16"/>
                <w:szCs w:val="16"/>
              </w:rPr>
              <w:t>Manage by routine procedures.</w:t>
            </w:r>
          </w:p>
        </w:tc>
      </w:tr>
      <w:tr w:rsidR="00CF2AE3" w:rsidRPr="00DD1658" w14:paraId="366C9004" w14:textId="77777777" w:rsidTr="002C3790">
        <w:tc>
          <w:tcPr>
            <w:tcW w:w="9956" w:type="dxa"/>
            <w:gridSpan w:val="4"/>
            <w:shd w:val="clear" w:color="auto" w:fill="FFF2CC"/>
          </w:tcPr>
          <w:p w14:paraId="04867CC0" w14:textId="6AEB667E" w:rsidR="00CF2AE3" w:rsidRPr="00DD1658" w:rsidRDefault="00CF2AE3" w:rsidP="00CF2AE3">
            <w:pPr>
              <w:spacing w:before="120" w:after="120"/>
              <w:rPr>
                <w:b/>
                <w:bCs/>
                <w:sz w:val="20"/>
                <w:szCs w:val="20"/>
              </w:rPr>
            </w:pPr>
            <w:r>
              <w:rPr>
                <w:sz w:val="20"/>
                <w:szCs w:val="20"/>
              </w:rPr>
              <w:t>Revised text:</w:t>
            </w:r>
          </w:p>
        </w:tc>
      </w:tr>
      <w:tr w:rsidR="00CF2AE3" w:rsidRPr="00DD1658" w14:paraId="60E1F01E" w14:textId="77777777" w:rsidTr="002C3790">
        <w:tc>
          <w:tcPr>
            <w:tcW w:w="2489" w:type="dxa"/>
            <w:shd w:val="clear" w:color="auto" w:fill="auto"/>
          </w:tcPr>
          <w:p w14:paraId="2039AD08" w14:textId="77777777" w:rsidR="00CF2AE3" w:rsidRDefault="00CF2AE3" w:rsidP="00CF2AE3">
            <w:pPr>
              <w:spacing w:before="120" w:after="120"/>
              <w:rPr>
                <w:b/>
                <w:bCs/>
                <w:sz w:val="16"/>
                <w:szCs w:val="16"/>
              </w:rPr>
            </w:pPr>
          </w:p>
          <w:p w14:paraId="77110475" w14:textId="77777777" w:rsidR="00CF2AE3" w:rsidRDefault="00CF2AE3" w:rsidP="00CF2AE3">
            <w:pPr>
              <w:spacing w:before="120" w:after="120"/>
              <w:rPr>
                <w:b/>
                <w:bCs/>
                <w:sz w:val="16"/>
                <w:szCs w:val="16"/>
              </w:rPr>
            </w:pPr>
          </w:p>
          <w:p w14:paraId="033B9A79" w14:textId="77777777" w:rsidR="00CF2AE3" w:rsidRDefault="00CF2AE3" w:rsidP="00CF2AE3">
            <w:pPr>
              <w:spacing w:before="120" w:after="120"/>
              <w:rPr>
                <w:b/>
                <w:bCs/>
                <w:sz w:val="16"/>
                <w:szCs w:val="16"/>
              </w:rPr>
            </w:pPr>
          </w:p>
          <w:p w14:paraId="7AC2CF9B" w14:textId="77777777" w:rsidR="00CF2AE3" w:rsidRDefault="00CF2AE3" w:rsidP="00CF2AE3">
            <w:pPr>
              <w:spacing w:before="120" w:after="120"/>
              <w:rPr>
                <w:b/>
                <w:bCs/>
                <w:sz w:val="16"/>
                <w:szCs w:val="16"/>
              </w:rPr>
            </w:pPr>
          </w:p>
          <w:p w14:paraId="7DDDC11E" w14:textId="20A1D05A" w:rsidR="00CF2AE3" w:rsidRPr="00DD1658" w:rsidRDefault="00CF2AE3" w:rsidP="00CF2AE3">
            <w:pPr>
              <w:spacing w:before="120" w:after="120"/>
              <w:rPr>
                <w:b/>
                <w:bCs/>
                <w:sz w:val="16"/>
                <w:szCs w:val="16"/>
              </w:rPr>
            </w:pPr>
          </w:p>
        </w:tc>
        <w:tc>
          <w:tcPr>
            <w:tcW w:w="2489" w:type="dxa"/>
            <w:shd w:val="clear" w:color="auto" w:fill="auto"/>
          </w:tcPr>
          <w:p w14:paraId="3F4689AB" w14:textId="77777777" w:rsidR="00CF2AE3" w:rsidRPr="00DD1658" w:rsidRDefault="00CF2AE3" w:rsidP="00CF2AE3">
            <w:pPr>
              <w:spacing w:before="120" w:after="120"/>
              <w:rPr>
                <w:sz w:val="16"/>
                <w:szCs w:val="16"/>
              </w:rPr>
            </w:pPr>
          </w:p>
        </w:tc>
        <w:tc>
          <w:tcPr>
            <w:tcW w:w="2489" w:type="dxa"/>
            <w:shd w:val="clear" w:color="auto" w:fill="auto"/>
          </w:tcPr>
          <w:p w14:paraId="101C4302" w14:textId="77777777" w:rsidR="00CF2AE3" w:rsidRPr="00DD1658" w:rsidRDefault="00CF2AE3" w:rsidP="00CF2AE3">
            <w:pPr>
              <w:spacing w:before="120" w:after="120"/>
              <w:rPr>
                <w:sz w:val="16"/>
                <w:szCs w:val="16"/>
              </w:rPr>
            </w:pPr>
          </w:p>
        </w:tc>
        <w:tc>
          <w:tcPr>
            <w:tcW w:w="2489" w:type="dxa"/>
            <w:shd w:val="clear" w:color="auto" w:fill="auto"/>
          </w:tcPr>
          <w:p w14:paraId="27436E0F" w14:textId="77777777" w:rsidR="00CF2AE3" w:rsidRPr="00DD1658" w:rsidRDefault="00CF2AE3" w:rsidP="00CF2AE3">
            <w:pPr>
              <w:spacing w:before="120" w:after="120"/>
              <w:rPr>
                <w:sz w:val="16"/>
                <w:szCs w:val="16"/>
              </w:rPr>
            </w:pPr>
          </w:p>
        </w:tc>
      </w:tr>
    </w:tbl>
    <w:p w14:paraId="56C5915A" w14:textId="77777777" w:rsidR="00801185" w:rsidRDefault="00801185" w:rsidP="00801185"/>
    <w:p w14:paraId="196B03DA" w14:textId="360C6638" w:rsidR="00801185" w:rsidRDefault="00801185"/>
    <w:p w14:paraId="0073A384" w14:textId="77777777" w:rsidR="00CF2AE3" w:rsidRDefault="00CF2AE3">
      <w:pPr>
        <w:rPr>
          <w:rFonts w:ascii="Calibri" w:hAnsi="Calibri"/>
          <w:b/>
          <w:bCs/>
          <w:sz w:val="28"/>
          <w:szCs w:val="28"/>
          <w:lang w:val="en-US"/>
        </w:rPr>
      </w:pPr>
      <w:r>
        <w:rPr>
          <w:rFonts w:ascii="Calibri" w:hAnsi="Calibri"/>
          <w:b/>
          <w:bCs/>
          <w:sz w:val="28"/>
          <w:szCs w:val="28"/>
          <w:lang w:val="en-US"/>
        </w:rPr>
        <w:br w:type="page"/>
      </w:r>
    </w:p>
    <w:p w14:paraId="43F9AA2B" w14:textId="07EF3FEA" w:rsidR="0025655D" w:rsidRPr="00170D01" w:rsidRDefault="0025655D" w:rsidP="0084086D">
      <w:pPr>
        <w:jc w:val="center"/>
        <w:rPr>
          <w:rFonts w:ascii="Calibri" w:hAnsi="Calibri"/>
          <w:b/>
          <w:bCs/>
          <w:sz w:val="28"/>
          <w:szCs w:val="28"/>
          <w:lang w:val="en-US"/>
        </w:rPr>
      </w:pPr>
      <w:r w:rsidRPr="00170D01">
        <w:rPr>
          <w:rFonts w:ascii="Calibri" w:hAnsi="Calibri"/>
          <w:b/>
          <w:bCs/>
          <w:sz w:val="36"/>
          <w:szCs w:val="36"/>
          <w:lang w:val="en-US"/>
        </w:rPr>
        <w:lastRenderedPageBreak/>
        <w:t>Post – migration</w:t>
      </w:r>
    </w:p>
    <w:p w14:paraId="78D0C34E" w14:textId="094FC579" w:rsidR="00C441A0" w:rsidRPr="00170D01" w:rsidRDefault="009C2304" w:rsidP="00170D01">
      <w:pPr>
        <w:pStyle w:val="ListParagraph"/>
        <w:numPr>
          <w:ilvl w:val="0"/>
          <w:numId w:val="6"/>
        </w:numPr>
        <w:rPr>
          <w:rFonts w:ascii="Calibri" w:hAnsi="Calibri"/>
          <w:b/>
          <w:bCs/>
          <w:sz w:val="24"/>
          <w:szCs w:val="24"/>
          <w:lang w:val="en-US"/>
        </w:rPr>
      </w:pPr>
      <w:r w:rsidRPr="00170D01">
        <w:rPr>
          <w:rFonts w:ascii="Calibri" w:hAnsi="Calibri"/>
          <w:b/>
          <w:bCs/>
          <w:sz w:val="24"/>
          <w:szCs w:val="24"/>
          <w:lang w:val="en-US"/>
        </w:rPr>
        <w:t>Incident area</w:t>
      </w:r>
    </w:p>
    <w:p w14:paraId="5BB269C1" w14:textId="184EF0D7" w:rsidR="00C51884" w:rsidRDefault="0084086D" w:rsidP="00C51884">
      <w:pPr>
        <w:rPr>
          <w:rFonts w:ascii="Calibri" w:hAnsi="Calibri"/>
          <w:lang w:val="en-US"/>
        </w:rPr>
      </w:pPr>
      <w:r>
        <w:rPr>
          <w:rFonts w:ascii="Calibri" w:hAnsi="Calibri"/>
          <w:lang w:val="en-US"/>
        </w:rPr>
        <w:t xml:space="preserve">To make it easy for users to navigate long menus, the new Incident </w:t>
      </w:r>
      <w:r w:rsidR="009039C2">
        <w:rPr>
          <w:rFonts w:ascii="Calibri" w:hAnsi="Calibri"/>
          <w:lang w:val="en-US"/>
        </w:rPr>
        <w:t>A</w:t>
      </w:r>
      <w:r>
        <w:rPr>
          <w:rFonts w:ascii="Calibri" w:hAnsi="Calibri"/>
          <w:lang w:val="en-US"/>
        </w:rPr>
        <w:t xml:space="preserve">rea menu </w:t>
      </w:r>
      <w:r w:rsidR="009039C2">
        <w:rPr>
          <w:rFonts w:ascii="Calibri" w:hAnsi="Calibri"/>
          <w:lang w:val="en-US"/>
        </w:rPr>
        <w:t xml:space="preserve">acts as a master control that limits </w:t>
      </w:r>
      <w:r>
        <w:rPr>
          <w:rFonts w:ascii="Calibri" w:hAnsi="Calibri"/>
          <w:lang w:val="en-US"/>
        </w:rPr>
        <w:t xml:space="preserve">the list </w:t>
      </w:r>
      <w:r w:rsidR="009039C2">
        <w:rPr>
          <w:rFonts w:ascii="Calibri" w:hAnsi="Calibri"/>
          <w:lang w:val="en-US"/>
        </w:rPr>
        <w:t xml:space="preserve">of menu options </w:t>
      </w:r>
      <w:r>
        <w:rPr>
          <w:rFonts w:ascii="Calibri" w:hAnsi="Calibri"/>
          <w:lang w:val="en-US"/>
        </w:rPr>
        <w:t xml:space="preserve">by providing only the incident types related to one of </w:t>
      </w:r>
      <w:r w:rsidR="0040452E">
        <w:rPr>
          <w:rFonts w:ascii="Calibri" w:hAnsi="Calibri"/>
          <w:lang w:val="en-US"/>
        </w:rPr>
        <w:t xml:space="preserve">the </w:t>
      </w:r>
      <w:r>
        <w:rPr>
          <w:rFonts w:ascii="Calibri" w:hAnsi="Calibri"/>
          <w:lang w:val="en-US"/>
        </w:rPr>
        <w:t>three main areas</w:t>
      </w:r>
      <w:r w:rsidR="009039C2">
        <w:rPr>
          <w:rFonts w:ascii="Calibri" w:hAnsi="Calibri"/>
          <w:lang w:val="en-US"/>
        </w:rPr>
        <w:t>* below:</w:t>
      </w:r>
      <w:r w:rsidR="0040452E">
        <w:rPr>
          <w:rFonts w:ascii="Calibri" w:hAnsi="Calibri"/>
          <w:lang w:val="en-US"/>
        </w:rPr>
        <w:t xml:space="preserve"> </w:t>
      </w:r>
    </w:p>
    <w:p w14:paraId="153954F8" w14:textId="762A9C13" w:rsidR="00C441A0" w:rsidRPr="00C51884" w:rsidRDefault="00C441A0" w:rsidP="00C51884">
      <w:pPr>
        <w:pStyle w:val="ListParagraph"/>
        <w:numPr>
          <w:ilvl w:val="0"/>
          <w:numId w:val="5"/>
        </w:numPr>
        <w:rPr>
          <w:rFonts w:ascii="Calibri" w:hAnsi="Calibri"/>
          <w:lang w:val="en-US"/>
        </w:rPr>
      </w:pPr>
      <w:r w:rsidRPr="00C51884">
        <w:rPr>
          <w:rFonts w:ascii="Calibri" w:hAnsi="Calibri"/>
          <w:lang w:val="en-US"/>
        </w:rPr>
        <w:t>Clinical</w:t>
      </w:r>
      <w:r w:rsidR="0025655D" w:rsidRPr="00C51884">
        <w:rPr>
          <w:rFonts w:ascii="Calibri" w:hAnsi="Calibri"/>
          <w:lang w:val="en-US"/>
        </w:rPr>
        <w:t xml:space="preserve"> </w:t>
      </w:r>
    </w:p>
    <w:p w14:paraId="537D76B3" w14:textId="2A6FE32D" w:rsidR="00C441A0" w:rsidRDefault="009C2304" w:rsidP="00C51884">
      <w:pPr>
        <w:numPr>
          <w:ilvl w:val="0"/>
          <w:numId w:val="5"/>
        </w:numPr>
        <w:rPr>
          <w:rFonts w:ascii="Calibri" w:hAnsi="Calibri"/>
          <w:lang w:val="en-US"/>
        </w:rPr>
      </w:pPr>
      <w:r>
        <w:rPr>
          <w:rFonts w:ascii="Calibri" w:hAnsi="Calibri"/>
          <w:lang w:val="en-US"/>
        </w:rPr>
        <w:t xml:space="preserve">Workplace </w:t>
      </w:r>
      <w:r w:rsidR="00C441A0">
        <w:rPr>
          <w:rFonts w:ascii="Calibri" w:hAnsi="Calibri"/>
          <w:lang w:val="en-US"/>
        </w:rPr>
        <w:t>Health and Safety</w:t>
      </w:r>
      <w:r w:rsidR="0025655D">
        <w:rPr>
          <w:rFonts w:ascii="Calibri" w:hAnsi="Calibri"/>
          <w:lang w:val="en-US"/>
        </w:rPr>
        <w:t xml:space="preserve"> </w:t>
      </w:r>
    </w:p>
    <w:p w14:paraId="0F3F8B3F" w14:textId="77777777" w:rsidR="00C441A0" w:rsidRDefault="00C441A0" w:rsidP="00C51884">
      <w:pPr>
        <w:numPr>
          <w:ilvl w:val="0"/>
          <w:numId w:val="5"/>
        </w:numPr>
        <w:rPr>
          <w:rFonts w:ascii="Calibri" w:hAnsi="Calibri"/>
          <w:lang w:val="en-US"/>
        </w:rPr>
      </w:pPr>
      <w:r>
        <w:rPr>
          <w:rFonts w:ascii="Calibri" w:hAnsi="Calibri"/>
          <w:lang w:val="en-US"/>
        </w:rPr>
        <w:t>Operational</w:t>
      </w:r>
    </w:p>
    <w:p w14:paraId="395FB82E" w14:textId="635A6A1E" w:rsidR="003575F5" w:rsidRPr="003575F5" w:rsidRDefault="009039C2" w:rsidP="003575F5">
      <w:pPr>
        <w:rPr>
          <w:rFonts w:ascii="Calibri" w:hAnsi="Calibri"/>
          <w:lang w:val="en-US"/>
        </w:rPr>
      </w:pPr>
      <w:r>
        <w:rPr>
          <w:rFonts w:ascii="Calibri" w:hAnsi="Calibri"/>
          <w:lang w:val="en-US"/>
        </w:rPr>
        <w:t xml:space="preserve">To enable this functionality, </w:t>
      </w:r>
      <w:r w:rsidR="003575F5" w:rsidRPr="003575F5">
        <w:rPr>
          <w:rFonts w:ascii="Calibri" w:hAnsi="Calibri"/>
          <w:lang w:val="en-US"/>
        </w:rPr>
        <w:t xml:space="preserve">your system administrator will need to link each of your incident types to one </w:t>
      </w:r>
      <w:r>
        <w:rPr>
          <w:rFonts w:ascii="Calibri" w:hAnsi="Calibri"/>
          <w:lang w:val="en-US"/>
        </w:rPr>
        <w:t xml:space="preserve">or more </w:t>
      </w:r>
      <w:r w:rsidR="003575F5" w:rsidRPr="003575F5">
        <w:rPr>
          <w:rFonts w:ascii="Calibri" w:hAnsi="Calibri"/>
          <w:lang w:val="en-US"/>
        </w:rPr>
        <w:t>of the Incident Areas.</w:t>
      </w:r>
      <w:r>
        <w:rPr>
          <w:rFonts w:ascii="Calibri" w:hAnsi="Calibri"/>
          <w:lang w:val="en-US"/>
        </w:rPr>
        <w:t xml:space="preserve"> This will need to be done as soon as possible after the </w:t>
      </w:r>
      <w:r w:rsidRPr="003575F5">
        <w:rPr>
          <w:rFonts w:ascii="Calibri" w:hAnsi="Calibri"/>
          <w:lang w:val="en-US"/>
        </w:rPr>
        <w:t>migration</w:t>
      </w:r>
    </w:p>
    <w:p w14:paraId="345FF2F3" w14:textId="6734FE95" w:rsidR="00C441A0" w:rsidRPr="00A63911" w:rsidRDefault="009039C2" w:rsidP="00C441A0">
      <w:pPr>
        <w:rPr>
          <w:rFonts w:ascii="Calibri" w:hAnsi="Calibri"/>
          <w:lang w:val="en-US"/>
        </w:rPr>
      </w:pPr>
      <w:r>
        <w:rPr>
          <w:rFonts w:ascii="Calibri" w:hAnsi="Calibri"/>
          <w:lang w:val="en-US"/>
        </w:rPr>
        <w:t>Example:</w:t>
      </w: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6691"/>
      </w:tblGrid>
      <w:tr w:rsidR="009039C2" w:rsidRPr="00F13C09" w14:paraId="2A4F743C" w14:textId="77777777" w:rsidTr="000F47E7">
        <w:trPr>
          <w:trHeight w:val="457"/>
        </w:trPr>
        <w:tc>
          <w:tcPr>
            <w:tcW w:w="2948" w:type="dxa"/>
            <w:shd w:val="clear" w:color="000000" w:fill="F2F2F2"/>
          </w:tcPr>
          <w:p w14:paraId="17E6E9F9" w14:textId="748621E3" w:rsidR="009039C2" w:rsidRPr="00F13C09" w:rsidRDefault="009039C2" w:rsidP="009039C2">
            <w:pPr>
              <w:spacing w:after="0" w:line="240" w:lineRule="auto"/>
              <w:rPr>
                <w:rFonts w:ascii="Calibri" w:eastAsia="Times New Roman" w:hAnsi="Calibri" w:cs="Calibri"/>
                <w:b/>
                <w:bCs/>
                <w:color w:val="000000"/>
                <w:lang w:eastAsia="en-AU"/>
              </w:rPr>
            </w:pPr>
            <w:r w:rsidRPr="00F13C09">
              <w:rPr>
                <w:rFonts w:ascii="Calibri" w:eastAsia="Times New Roman" w:hAnsi="Calibri" w:cs="Calibri"/>
                <w:b/>
                <w:bCs/>
                <w:color w:val="000000"/>
                <w:lang w:eastAsia="en-AU"/>
              </w:rPr>
              <w:t>Incident area</w:t>
            </w:r>
          </w:p>
        </w:tc>
        <w:tc>
          <w:tcPr>
            <w:tcW w:w="6691" w:type="dxa"/>
            <w:shd w:val="clear" w:color="000000" w:fill="F2F2F2"/>
          </w:tcPr>
          <w:p w14:paraId="660FEF15" w14:textId="7678EB47" w:rsidR="009039C2" w:rsidRPr="00F13C09" w:rsidRDefault="009039C2" w:rsidP="009039C2">
            <w:pPr>
              <w:spacing w:after="0" w:line="240" w:lineRule="auto"/>
              <w:rPr>
                <w:rFonts w:ascii="Calibri" w:eastAsia="Times New Roman" w:hAnsi="Calibri" w:cs="Calibri"/>
                <w:b/>
                <w:bCs/>
                <w:color w:val="000000"/>
                <w:lang w:eastAsia="en-AU"/>
              </w:rPr>
            </w:pPr>
            <w:r w:rsidRPr="00F13C09">
              <w:rPr>
                <w:rFonts w:ascii="Calibri" w:eastAsia="Times New Roman" w:hAnsi="Calibri" w:cs="Calibri"/>
                <w:b/>
                <w:bCs/>
                <w:color w:val="000000"/>
                <w:lang w:eastAsia="en-AU"/>
              </w:rPr>
              <w:t>Incident type</w:t>
            </w:r>
            <w:r>
              <w:rPr>
                <w:rFonts w:ascii="Calibri" w:eastAsia="Times New Roman" w:hAnsi="Calibri" w:cs="Calibri"/>
                <w:b/>
                <w:bCs/>
                <w:color w:val="000000"/>
                <w:lang w:eastAsia="en-AU"/>
              </w:rPr>
              <w:t xml:space="preserve"> </w:t>
            </w:r>
          </w:p>
        </w:tc>
      </w:tr>
      <w:tr w:rsidR="009039C2" w:rsidRPr="00F13C09" w14:paraId="44FA5606" w14:textId="77777777" w:rsidTr="000F47E7">
        <w:trPr>
          <w:trHeight w:val="315"/>
        </w:trPr>
        <w:tc>
          <w:tcPr>
            <w:tcW w:w="2948" w:type="dxa"/>
          </w:tcPr>
          <w:p w14:paraId="7ED1E279" w14:textId="58CF0603" w:rsidR="009039C2" w:rsidRPr="00F13C09" w:rsidRDefault="009039C2" w:rsidP="009039C2">
            <w:pPr>
              <w:spacing w:after="0" w:line="240" w:lineRule="auto"/>
              <w:rPr>
                <w:rFonts w:ascii="Calibri" w:eastAsia="Times New Roman" w:hAnsi="Calibri" w:cs="Calibri"/>
                <w:color w:val="000000"/>
                <w:lang w:eastAsia="en-AU"/>
              </w:rPr>
            </w:pPr>
            <w:r w:rsidRPr="00F13C09">
              <w:rPr>
                <w:rFonts w:ascii="Calibri" w:eastAsia="Times New Roman" w:hAnsi="Calibri" w:cs="Calibri"/>
                <w:color w:val="FF0000"/>
                <w:lang w:eastAsia="en-AU"/>
              </w:rPr>
              <w:t>Clinical</w:t>
            </w:r>
          </w:p>
        </w:tc>
        <w:tc>
          <w:tcPr>
            <w:tcW w:w="6691" w:type="dxa"/>
          </w:tcPr>
          <w:p w14:paraId="0C24B910" w14:textId="6506BC37" w:rsidR="009039C2" w:rsidRPr="00F13C09" w:rsidRDefault="009039C2" w:rsidP="009039C2">
            <w:pPr>
              <w:spacing w:after="0" w:line="240" w:lineRule="auto"/>
              <w:rPr>
                <w:rFonts w:ascii="Calibri" w:eastAsia="Times New Roman" w:hAnsi="Calibri" w:cs="Calibri"/>
                <w:color w:val="FF0000"/>
                <w:lang w:eastAsia="en-AU"/>
              </w:rPr>
            </w:pPr>
            <w:r w:rsidRPr="00F13C09">
              <w:rPr>
                <w:rFonts w:ascii="Calibri" w:eastAsia="Times New Roman" w:hAnsi="Calibri" w:cs="Calibri"/>
                <w:color w:val="000000"/>
                <w:lang w:eastAsia="en-AU"/>
              </w:rPr>
              <w:t>Incorrect patient handover</w:t>
            </w:r>
          </w:p>
        </w:tc>
      </w:tr>
      <w:tr w:rsidR="009039C2" w:rsidRPr="00F13C09" w14:paraId="14C75CED" w14:textId="77777777" w:rsidTr="000F47E7">
        <w:trPr>
          <w:trHeight w:val="315"/>
        </w:trPr>
        <w:tc>
          <w:tcPr>
            <w:tcW w:w="2948" w:type="dxa"/>
          </w:tcPr>
          <w:p w14:paraId="3AF5ACEA" w14:textId="1926875F" w:rsidR="009039C2" w:rsidRPr="00F13C09" w:rsidRDefault="009039C2" w:rsidP="009039C2">
            <w:pPr>
              <w:spacing w:after="0" w:line="240" w:lineRule="auto"/>
              <w:rPr>
                <w:rFonts w:ascii="Calibri" w:eastAsia="Times New Roman" w:hAnsi="Calibri" w:cs="Calibri"/>
                <w:color w:val="000000"/>
                <w:lang w:eastAsia="en-AU"/>
              </w:rPr>
            </w:pPr>
            <w:r w:rsidRPr="00F13C09">
              <w:rPr>
                <w:rFonts w:ascii="Calibri" w:eastAsia="Times New Roman" w:hAnsi="Calibri" w:cs="Calibri"/>
                <w:color w:val="FF0000"/>
                <w:lang w:eastAsia="en-AU"/>
              </w:rPr>
              <w:t>Clinical</w:t>
            </w:r>
          </w:p>
        </w:tc>
        <w:tc>
          <w:tcPr>
            <w:tcW w:w="6691" w:type="dxa"/>
          </w:tcPr>
          <w:p w14:paraId="5B88C979" w14:textId="2D5BF79F" w:rsidR="009039C2" w:rsidRPr="00F13C09" w:rsidRDefault="009039C2" w:rsidP="009039C2">
            <w:pPr>
              <w:spacing w:after="0" w:line="240" w:lineRule="auto"/>
              <w:rPr>
                <w:rFonts w:ascii="Calibri" w:eastAsia="Times New Roman" w:hAnsi="Calibri" w:cs="Calibri"/>
                <w:color w:val="FF0000"/>
                <w:lang w:eastAsia="en-AU"/>
              </w:rPr>
            </w:pPr>
            <w:r w:rsidRPr="00F13C09">
              <w:rPr>
                <w:rFonts w:ascii="Calibri" w:eastAsia="Times New Roman" w:hAnsi="Calibri" w:cs="Calibri"/>
                <w:color w:val="000000"/>
                <w:lang w:eastAsia="en-AU"/>
              </w:rPr>
              <w:t xml:space="preserve">Acute VR Surgery </w:t>
            </w:r>
          </w:p>
        </w:tc>
      </w:tr>
      <w:tr w:rsidR="009039C2" w:rsidRPr="00F13C09" w14:paraId="26F700AA" w14:textId="77777777" w:rsidTr="000F47E7">
        <w:trPr>
          <w:trHeight w:val="315"/>
        </w:trPr>
        <w:tc>
          <w:tcPr>
            <w:tcW w:w="2948" w:type="dxa"/>
          </w:tcPr>
          <w:p w14:paraId="17E67C5C" w14:textId="7623F8A9" w:rsidR="009039C2" w:rsidRPr="00F13C09" w:rsidRDefault="009039C2" w:rsidP="009039C2">
            <w:pPr>
              <w:spacing w:after="0" w:line="240" w:lineRule="auto"/>
              <w:rPr>
                <w:rFonts w:ascii="Calibri" w:eastAsia="Times New Roman" w:hAnsi="Calibri" w:cs="Calibri"/>
                <w:color w:val="000000"/>
                <w:lang w:eastAsia="en-AU"/>
              </w:rPr>
            </w:pPr>
            <w:r w:rsidRPr="00F13C09">
              <w:rPr>
                <w:rFonts w:ascii="Calibri" w:eastAsia="Times New Roman" w:hAnsi="Calibri" w:cs="Calibri"/>
                <w:color w:val="FF0000"/>
                <w:lang w:eastAsia="en-AU"/>
              </w:rPr>
              <w:t>Clinical</w:t>
            </w:r>
          </w:p>
        </w:tc>
        <w:tc>
          <w:tcPr>
            <w:tcW w:w="6691" w:type="dxa"/>
          </w:tcPr>
          <w:p w14:paraId="633C83F7" w14:textId="24B6A58C" w:rsidR="009039C2" w:rsidRPr="00F13C09" w:rsidRDefault="009039C2" w:rsidP="009039C2">
            <w:pPr>
              <w:spacing w:after="0" w:line="240" w:lineRule="auto"/>
              <w:rPr>
                <w:rFonts w:ascii="Calibri" w:eastAsia="Times New Roman" w:hAnsi="Calibri" w:cs="Calibri"/>
                <w:color w:val="FF0000"/>
                <w:lang w:eastAsia="en-AU"/>
              </w:rPr>
            </w:pPr>
            <w:r w:rsidRPr="00F13C09">
              <w:rPr>
                <w:rFonts w:ascii="Calibri" w:eastAsia="Times New Roman" w:hAnsi="Calibri" w:cs="Calibri"/>
                <w:color w:val="000000"/>
                <w:lang w:eastAsia="en-AU"/>
              </w:rPr>
              <w:t>Patient collapse</w:t>
            </w:r>
          </w:p>
        </w:tc>
      </w:tr>
      <w:tr w:rsidR="009039C2" w:rsidRPr="00F13C09" w14:paraId="0199B5F6" w14:textId="77777777" w:rsidTr="000F47E7">
        <w:trPr>
          <w:trHeight w:val="315"/>
        </w:trPr>
        <w:tc>
          <w:tcPr>
            <w:tcW w:w="2948" w:type="dxa"/>
          </w:tcPr>
          <w:p w14:paraId="5501627B" w14:textId="5D077197" w:rsidR="009039C2" w:rsidRPr="00F13C09" w:rsidRDefault="009039C2" w:rsidP="009039C2">
            <w:pPr>
              <w:spacing w:after="0" w:line="240" w:lineRule="auto"/>
              <w:rPr>
                <w:rFonts w:ascii="Calibri" w:eastAsia="Times New Roman" w:hAnsi="Calibri" w:cs="Calibri"/>
                <w:color w:val="000000"/>
                <w:lang w:eastAsia="en-AU"/>
              </w:rPr>
            </w:pPr>
            <w:r w:rsidRPr="00F13C09">
              <w:rPr>
                <w:rFonts w:ascii="Calibri" w:eastAsia="Times New Roman" w:hAnsi="Calibri" w:cs="Calibri"/>
                <w:color w:val="FF0000"/>
                <w:lang w:eastAsia="en-AU"/>
              </w:rPr>
              <w:t>Clinical</w:t>
            </w:r>
          </w:p>
        </w:tc>
        <w:tc>
          <w:tcPr>
            <w:tcW w:w="6691" w:type="dxa"/>
          </w:tcPr>
          <w:p w14:paraId="3A83B177" w14:textId="003D9172" w:rsidR="009039C2" w:rsidRPr="00F13C09" w:rsidRDefault="009039C2" w:rsidP="009039C2">
            <w:pPr>
              <w:spacing w:after="0" w:line="240" w:lineRule="auto"/>
              <w:rPr>
                <w:rFonts w:ascii="Calibri" w:eastAsia="Times New Roman" w:hAnsi="Calibri" w:cs="Calibri"/>
                <w:color w:val="FF0000"/>
                <w:lang w:eastAsia="en-AU"/>
              </w:rPr>
            </w:pPr>
            <w:r w:rsidRPr="00F13C09">
              <w:rPr>
                <w:rFonts w:ascii="Calibri" w:eastAsia="Times New Roman" w:hAnsi="Calibri" w:cs="Calibri"/>
                <w:color w:val="000000"/>
                <w:lang w:eastAsia="en-AU"/>
              </w:rPr>
              <w:t>Controlled drug register - count error</w:t>
            </w:r>
          </w:p>
        </w:tc>
      </w:tr>
      <w:tr w:rsidR="009039C2" w:rsidRPr="00F13C09" w14:paraId="4F00813A" w14:textId="77777777" w:rsidTr="000F47E7">
        <w:trPr>
          <w:trHeight w:val="300"/>
        </w:trPr>
        <w:tc>
          <w:tcPr>
            <w:tcW w:w="2948" w:type="dxa"/>
          </w:tcPr>
          <w:p w14:paraId="7FE25D97" w14:textId="505BCEC6" w:rsidR="009039C2" w:rsidRPr="00F13C09" w:rsidRDefault="00E93289" w:rsidP="009039C2">
            <w:pPr>
              <w:spacing w:after="0" w:line="240" w:lineRule="auto"/>
              <w:rPr>
                <w:rFonts w:ascii="Calibri" w:eastAsia="Times New Roman" w:hAnsi="Calibri" w:cs="Calibri"/>
                <w:color w:val="000000"/>
                <w:lang w:eastAsia="en-AU"/>
              </w:rPr>
            </w:pPr>
            <w:r>
              <w:rPr>
                <w:rFonts w:ascii="Calibri" w:eastAsia="Times New Roman" w:hAnsi="Calibri" w:cs="Calibri"/>
                <w:color w:val="FF0000"/>
                <w:lang w:eastAsia="en-AU"/>
              </w:rPr>
              <w:t xml:space="preserve">Workplace </w:t>
            </w:r>
            <w:r w:rsidR="009039C2" w:rsidRPr="00F13C09">
              <w:rPr>
                <w:rFonts w:ascii="Calibri" w:eastAsia="Times New Roman" w:hAnsi="Calibri" w:cs="Calibri"/>
                <w:color w:val="FF0000"/>
                <w:lang w:eastAsia="en-AU"/>
              </w:rPr>
              <w:t>Health and Safety</w:t>
            </w:r>
          </w:p>
        </w:tc>
        <w:tc>
          <w:tcPr>
            <w:tcW w:w="6691" w:type="dxa"/>
          </w:tcPr>
          <w:p w14:paraId="3D8CCCD9" w14:textId="312BFF00" w:rsidR="009039C2" w:rsidRPr="00F13C09" w:rsidRDefault="009039C2" w:rsidP="009039C2">
            <w:pPr>
              <w:spacing w:after="0" w:line="240" w:lineRule="auto"/>
              <w:rPr>
                <w:rFonts w:ascii="Calibri" w:eastAsia="Times New Roman" w:hAnsi="Calibri" w:cs="Calibri"/>
                <w:color w:val="FF0000"/>
                <w:lang w:eastAsia="en-AU"/>
              </w:rPr>
            </w:pPr>
            <w:r w:rsidRPr="00F13C09">
              <w:rPr>
                <w:rFonts w:ascii="Calibri" w:eastAsia="Times New Roman" w:hAnsi="Calibri" w:cs="Calibri"/>
                <w:color w:val="000000"/>
                <w:lang w:eastAsia="en-AU"/>
              </w:rPr>
              <w:t>Blood and body fluid exposure</w:t>
            </w:r>
          </w:p>
        </w:tc>
      </w:tr>
      <w:tr w:rsidR="00E93289" w:rsidRPr="00F13C09" w14:paraId="76B32376" w14:textId="77777777" w:rsidTr="000F47E7">
        <w:trPr>
          <w:trHeight w:val="315"/>
        </w:trPr>
        <w:tc>
          <w:tcPr>
            <w:tcW w:w="2948" w:type="dxa"/>
          </w:tcPr>
          <w:p w14:paraId="2B89D05A" w14:textId="5AF1B8E7" w:rsidR="00E93289" w:rsidRPr="00F13C09" w:rsidRDefault="00E93289" w:rsidP="00E93289">
            <w:pPr>
              <w:spacing w:after="0" w:line="240" w:lineRule="auto"/>
              <w:rPr>
                <w:rFonts w:ascii="Calibri" w:eastAsia="Times New Roman" w:hAnsi="Calibri" w:cs="Calibri"/>
                <w:color w:val="000000"/>
                <w:lang w:eastAsia="en-AU"/>
              </w:rPr>
            </w:pPr>
            <w:r w:rsidRPr="00BC0EFA">
              <w:rPr>
                <w:rFonts w:ascii="Calibri" w:eastAsia="Times New Roman" w:hAnsi="Calibri" w:cs="Calibri"/>
                <w:color w:val="FF0000"/>
                <w:lang w:eastAsia="en-AU"/>
              </w:rPr>
              <w:t>Workplace Health and Safety</w:t>
            </w:r>
          </w:p>
        </w:tc>
        <w:tc>
          <w:tcPr>
            <w:tcW w:w="6691" w:type="dxa"/>
          </w:tcPr>
          <w:p w14:paraId="31DD5D3A" w14:textId="2A2D6BB5" w:rsidR="00E93289" w:rsidRPr="00F13C09" w:rsidRDefault="00E93289" w:rsidP="00E93289">
            <w:pPr>
              <w:spacing w:after="0" w:line="240" w:lineRule="auto"/>
              <w:rPr>
                <w:rFonts w:ascii="Calibri" w:eastAsia="Times New Roman" w:hAnsi="Calibri" w:cs="Calibri"/>
                <w:color w:val="FF0000"/>
                <w:lang w:eastAsia="en-AU"/>
              </w:rPr>
            </w:pPr>
            <w:r w:rsidRPr="00F13C09">
              <w:rPr>
                <w:rFonts w:ascii="Calibri" w:eastAsia="Times New Roman" w:hAnsi="Calibri" w:cs="Calibri"/>
                <w:color w:val="000000"/>
                <w:lang w:eastAsia="en-AU"/>
              </w:rPr>
              <w:t>Needle stick injury</w:t>
            </w:r>
          </w:p>
        </w:tc>
      </w:tr>
      <w:tr w:rsidR="00E93289" w:rsidRPr="00F13C09" w14:paraId="78BE4C5D" w14:textId="77777777" w:rsidTr="000F47E7">
        <w:trPr>
          <w:trHeight w:val="300"/>
        </w:trPr>
        <w:tc>
          <w:tcPr>
            <w:tcW w:w="2948" w:type="dxa"/>
          </w:tcPr>
          <w:p w14:paraId="791E543E" w14:textId="2CFE2847" w:rsidR="00E93289" w:rsidRPr="00F13C09" w:rsidRDefault="00E93289" w:rsidP="00E93289">
            <w:pPr>
              <w:spacing w:after="0" w:line="240" w:lineRule="auto"/>
              <w:rPr>
                <w:rFonts w:ascii="Calibri" w:eastAsia="Times New Roman" w:hAnsi="Calibri" w:cs="Calibri"/>
                <w:color w:val="000000"/>
                <w:lang w:eastAsia="en-AU"/>
              </w:rPr>
            </w:pPr>
            <w:r w:rsidRPr="00BC0EFA">
              <w:rPr>
                <w:rFonts w:ascii="Calibri" w:eastAsia="Times New Roman" w:hAnsi="Calibri" w:cs="Calibri"/>
                <w:color w:val="FF0000"/>
                <w:lang w:eastAsia="en-AU"/>
              </w:rPr>
              <w:t>Workplace Health and Safety</w:t>
            </w:r>
          </w:p>
        </w:tc>
        <w:tc>
          <w:tcPr>
            <w:tcW w:w="6691" w:type="dxa"/>
          </w:tcPr>
          <w:p w14:paraId="17A0553D" w14:textId="610ADF1D" w:rsidR="00E93289" w:rsidRPr="00F13C09" w:rsidRDefault="00E93289" w:rsidP="00E93289">
            <w:pPr>
              <w:spacing w:after="0" w:line="240" w:lineRule="auto"/>
              <w:rPr>
                <w:rFonts w:ascii="Calibri" w:eastAsia="Times New Roman" w:hAnsi="Calibri" w:cs="Calibri"/>
                <w:color w:val="FF0000"/>
                <w:lang w:eastAsia="en-AU"/>
              </w:rPr>
            </w:pPr>
            <w:r w:rsidRPr="00F13C09">
              <w:rPr>
                <w:rFonts w:ascii="Calibri" w:eastAsia="Times New Roman" w:hAnsi="Calibri" w:cs="Calibri"/>
                <w:color w:val="000000"/>
                <w:lang w:eastAsia="en-AU"/>
              </w:rPr>
              <w:t>Electrical safety issue</w:t>
            </w:r>
          </w:p>
        </w:tc>
      </w:tr>
      <w:tr w:rsidR="009039C2" w:rsidRPr="00F13C09" w14:paraId="6AD530E6" w14:textId="77777777" w:rsidTr="000F47E7">
        <w:trPr>
          <w:trHeight w:val="300"/>
        </w:trPr>
        <w:tc>
          <w:tcPr>
            <w:tcW w:w="2948" w:type="dxa"/>
          </w:tcPr>
          <w:p w14:paraId="67E6C05A" w14:textId="3CDD5ED5" w:rsidR="009039C2" w:rsidRPr="00F13C09" w:rsidRDefault="009039C2" w:rsidP="009039C2">
            <w:pPr>
              <w:spacing w:after="0" w:line="240" w:lineRule="auto"/>
              <w:rPr>
                <w:rFonts w:ascii="Calibri" w:eastAsia="Times New Roman" w:hAnsi="Calibri" w:cs="Calibri"/>
                <w:color w:val="000000"/>
                <w:lang w:eastAsia="en-AU"/>
              </w:rPr>
            </w:pPr>
            <w:r w:rsidRPr="00F13C09">
              <w:rPr>
                <w:rFonts w:ascii="Calibri" w:eastAsia="Times New Roman" w:hAnsi="Calibri" w:cs="Calibri"/>
                <w:color w:val="FF0000"/>
                <w:lang w:eastAsia="en-AU"/>
              </w:rPr>
              <w:t>Operational</w:t>
            </w:r>
          </w:p>
        </w:tc>
        <w:tc>
          <w:tcPr>
            <w:tcW w:w="6691" w:type="dxa"/>
          </w:tcPr>
          <w:p w14:paraId="093CF8E3" w14:textId="0DF9A795" w:rsidR="009039C2" w:rsidRPr="00F13C09" w:rsidRDefault="009039C2" w:rsidP="009039C2">
            <w:pPr>
              <w:spacing w:after="0" w:line="240" w:lineRule="auto"/>
              <w:rPr>
                <w:rFonts w:ascii="Calibri" w:eastAsia="Times New Roman" w:hAnsi="Calibri" w:cs="Calibri"/>
                <w:color w:val="FF0000"/>
                <w:lang w:eastAsia="en-AU"/>
              </w:rPr>
            </w:pPr>
            <w:r w:rsidRPr="00F13C09">
              <w:rPr>
                <w:rFonts w:ascii="Calibri" w:eastAsia="Times New Roman" w:hAnsi="Calibri" w:cs="Calibri"/>
                <w:color w:val="000000"/>
                <w:lang w:eastAsia="en-AU"/>
              </w:rPr>
              <w:t>Damage</w:t>
            </w:r>
          </w:p>
        </w:tc>
      </w:tr>
      <w:tr w:rsidR="009039C2" w:rsidRPr="00F13C09" w14:paraId="3FB7C2F6" w14:textId="77777777" w:rsidTr="000F47E7">
        <w:trPr>
          <w:trHeight w:val="315"/>
        </w:trPr>
        <w:tc>
          <w:tcPr>
            <w:tcW w:w="2948" w:type="dxa"/>
          </w:tcPr>
          <w:p w14:paraId="0CDEF1E2" w14:textId="138BE9A6" w:rsidR="009039C2" w:rsidRPr="00F13C09" w:rsidRDefault="009039C2" w:rsidP="009039C2">
            <w:pPr>
              <w:spacing w:after="0" w:line="240" w:lineRule="auto"/>
              <w:rPr>
                <w:rFonts w:ascii="Calibri" w:eastAsia="Times New Roman" w:hAnsi="Calibri" w:cs="Calibri"/>
                <w:color w:val="000000"/>
                <w:lang w:eastAsia="en-AU"/>
              </w:rPr>
            </w:pPr>
            <w:r w:rsidRPr="00F13C09">
              <w:rPr>
                <w:rFonts w:ascii="Calibri" w:eastAsia="Times New Roman" w:hAnsi="Calibri" w:cs="Calibri"/>
                <w:color w:val="FF0000"/>
                <w:lang w:eastAsia="en-AU"/>
              </w:rPr>
              <w:t>Operational</w:t>
            </w:r>
          </w:p>
        </w:tc>
        <w:tc>
          <w:tcPr>
            <w:tcW w:w="6691" w:type="dxa"/>
          </w:tcPr>
          <w:p w14:paraId="36B19D91" w14:textId="3D9EA9B0" w:rsidR="009039C2" w:rsidRPr="00F13C09" w:rsidRDefault="009039C2" w:rsidP="009039C2">
            <w:pPr>
              <w:spacing w:after="0" w:line="240" w:lineRule="auto"/>
              <w:rPr>
                <w:rFonts w:ascii="Calibri" w:eastAsia="Times New Roman" w:hAnsi="Calibri" w:cs="Calibri"/>
                <w:color w:val="FF0000"/>
                <w:lang w:eastAsia="en-AU"/>
              </w:rPr>
            </w:pPr>
            <w:r w:rsidRPr="00F13C09">
              <w:rPr>
                <w:rFonts w:ascii="Calibri" w:eastAsia="Times New Roman" w:hAnsi="Calibri" w:cs="Calibri"/>
                <w:color w:val="000000"/>
                <w:lang w:eastAsia="en-AU"/>
              </w:rPr>
              <w:t>Lift failure</w:t>
            </w:r>
          </w:p>
        </w:tc>
      </w:tr>
      <w:tr w:rsidR="009039C2" w:rsidRPr="00F13C09" w14:paraId="7BDF5B3C" w14:textId="77777777" w:rsidTr="000F47E7">
        <w:trPr>
          <w:trHeight w:val="300"/>
        </w:trPr>
        <w:tc>
          <w:tcPr>
            <w:tcW w:w="2948" w:type="dxa"/>
          </w:tcPr>
          <w:p w14:paraId="68AB2CFE" w14:textId="798F37BA" w:rsidR="009039C2" w:rsidRPr="00F13C09" w:rsidRDefault="009039C2" w:rsidP="009039C2">
            <w:pPr>
              <w:spacing w:after="0" w:line="240" w:lineRule="auto"/>
              <w:rPr>
                <w:rFonts w:ascii="Calibri" w:eastAsia="Times New Roman" w:hAnsi="Calibri" w:cs="Calibri"/>
                <w:color w:val="000000"/>
                <w:lang w:eastAsia="en-AU"/>
              </w:rPr>
            </w:pPr>
            <w:r w:rsidRPr="00F13C09">
              <w:rPr>
                <w:rFonts w:ascii="Calibri" w:eastAsia="Times New Roman" w:hAnsi="Calibri" w:cs="Calibri"/>
                <w:color w:val="FF0000"/>
                <w:lang w:eastAsia="en-AU"/>
              </w:rPr>
              <w:t>Operational</w:t>
            </w:r>
          </w:p>
        </w:tc>
        <w:tc>
          <w:tcPr>
            <w:tcW w:w="6691" w:type="dxa"/>
          </w:tcPr>
          <w:p w14:paraId="4EB7F19C" w14:textId="0AE0A560" w:rsidR="009039C2" w:rsidRPr="00F13C09" w:rsidRDefault="009039C2" w:rsidP="009039C2">
            <w:pPr>
              <w:spacing w:after="0" w:line="240" w:lineRule="auto"/>
              <w:rPr>
                <w:rFonts w:ascii="Calibri" w:eastAsia="Times New Roman" w:hAnsi="Calibri" w:cs="Calibri"/>
                <w:color w:val="FF0000"/>
                <w:lang w:eastAsia="en-AU"/>
              </w:rPr>
            </w:pPr>
            <w:r w:rsidRPr="00F13C09">
              <w:rPr>
                <w:rFonts w:ascii="Calibri" w:eastAsia="Times New Roman" w:hAnsi="Calibri" w:cs="Calibri"/>
                <w:color w:val="000000"/>
                <w:lang w:eastAsia="en-AU"/>
              </w:rPr>
              <w:t>Loss of network connectivity</w:t>
            </w:r>
          </w:p>
        </w:tc>
      </w:tr>
    </w:tbl>
    <w:p w14:paraId="7FB0C05C" w14:textId="77777777" w:rsidR="00C441A0" w:rsidRDefault="00C441A0" w:rsidP="00C441A0">
      <w:pPr>
        <w:rPr>
          <w:rFonts w:ascii="Calibri" w:hAnsi="Calibri"/>
          <w:lang w:val="en-US"/>
        </w:rPr>
      </w:pPr>
    </w:p>
    <w:p w14:paraId="3211B8B2" w14:textId="77777777" w:rsidR="009039C2" w:rsidRPr="007A4F25" w:rsidRDefault="009039C2" w:rsidP="009039C2">
      <w:pPr>
        <w:spacing w:before="120" w:after="120"/>
        <w:rPr>
          <w:b/>
          <w:bCs/>
          <w:i/>
          <w:iCs/>
          <w:sz w:val="20"/>
          <w:szCs w:val="20"/>
        </w:rPr>
      </w:pPr>
      <w:r>
        <w:rPr>
          <w:b/>
          <w:bCs/>
          <w:i/>
          <w:iCs/>
          <w:sz w:val="20"/>
          <w:szCs w:val="20"/>
        </w:rPr>
        <w:t>*</w:t>
      </w:r>
      <w:r w:rsidRPr="007A4F25">
        <w:rPr>
          <w:b/>
          <w:bCs/>
          <w:i/>
          <w:iCs/>
          <w:sz w:val="20"/>
          <w:szCs w:val="20"/>
        </w:rPr>
        <w:t xml:space="preserve">Note: The titles of the Incident areas above can be modified by LOGIQC specifically for your organisation. For example, a non-clinical organisation in WA, the following options might be more appropriate: </w:t>
      </w:r>
    </w:p>
    <w:p w14:paraId="6CE745A0" w14:textId="77777777" w:rsidR="009039C2" w:rsidRDefault="009039C2" w:rsidP="009039C2">
      <w:pPr>
        <w:numPr>
          <w:ilvl w:val="0"/>
          <w:numId w:val="2"/>
        </w:numPr>
        <w:rPr>
          <w:rFonts w:ascii="Calibri" w:hAnsi="Calibri"/>
          <w:lang w:val="en-US"/>
        </w:rPr>
      </w:pPr>
      <w:r>
        <w:rPr>
          <w:rFonts w:ascii="Calibri" w:hAnsi="Calibri"/>
          <w:lang w:val="en-US"/>
        </w:rPr>
        <w:t>Service delivery</w:t>
      </w:r>
    </w:p>
    <w:p w14:paraId="7F66F778" w14:textId="77777777" w:rsidR="009039C2" w:rsidRDefault="009039C2" w:rsidP="009039C2">
      <w:pPr>
        <w:numPr>
          <w:ilvl w:val="0"/>
          <w:numId w:val="2"/>
        </w:numPr>
        <w:rPr>
          <w:rFonts w:ascii="Calibri" w:hAnsi="Calibri"/>
          <w:lang w:val="en-US"/>
        </w:rPr>
      </w:pPr>
      <w:r>
        <w:rPr>
          <w:rFonts w:ascii="Calibri" w:hAnsi="Calibri"/>
          <w:lang w:val="en-US"/>
        </w:rPr>
        <w:t>Occupational Health and Safety</w:t>
      </w:r>
    </w:p>
    <w:p w14:paraId="2C30A99C" w14:textId="77777777" w:rsidR="009039C2" w:rsidRDefault="009039C2" w:rsidP="009039C2">
      <w:pPr>
        <w:numPr>
          <w:ilvl w:val="0"/>
          <w:numId w:val="2"/>
        </w:numPr>
        <w:rPr>
          <w:rFonts w:ascii="Calibri" w:hAnsi="Calibri"/>
          <w:lang w:val="en-US"/>
        </w:rPr>
      </w:pPr>
      <w:r>
        <w:rPr>
          <w:rFonts w:ascii="Calibri" w:hAnsi="Calibri"/>
          <w:lang w:val="en-US"/>
        </w:rPr>
        <w:t>Operational</w:t>
      </w:r>
    </w:p>
    <w:p w14:paraId="1BE0DFA3" w14:textId="208B84C4" w:rsidR="00170D01" w:rsidRDefault="00170D01">
      <w:pPr>
        <w:rPr>
          <w:rFonts w:ascii="Calibri" w:hAnsi="Calibri"/>
        </w:rPr>
      </w:pPr>
      <w:r>
        <w:rPr>
          <w:rFonts w:ascii="Calibri" w:hAnsi="Calibri"/>
        </w:rPr>
        <w:br w:type="page"/>
      </w:r>
    </w:p>
    <w:p w14:paraId="45C60898" w14:textId="592BDB9E" w:rsidR="00170D01" w:rsidRPr="00170D01" w:rsidRDefault="00170D01" w:rsidP="00170D01">
      <w:pPr>
        <w:pStyle w:val="ListParagraph"/>
        <w:numPr>
          <w:ilvl w:val="0"/>
          <w:numId w:val="6"/>
        </w:numPr>
        <w:rPr>
          <w:rFonts w:ascii="Calibri" w:hAnsi="Calibri"/>
          <w:b/>
          <w:bCs/>
          <w:sz w:val="24"/>
          <w:szCs w:val="24"/>
          <w:lang w:val="en-US"/>
        </w:rPr>
      </w:pPr>
      <w:r w:rsidRPr="00170D01">
        <w:rPr>
          <w:rFonts w:ascii="Calibri" w:hAnsi="Calibri"/>
          <w:b/>
          <w:bCs/>
          <w:sz w:val="24"/>
          <w:szCs w:val="24"/>
          <w:lang w:val="en-US"/>
        </w:rPr>
        <w:lastRenderedPageBreak/>
        <w:t>Items in Approve for action</w:t>
      </w:r>
      <w:r w:rsidR="00F764CC">
        <w:rPr>
          <w:rFonts w:ascii="Calibri" w:hAnsi="Calibri"/>
          <w:b/>
          <w:bCs/>
          <w:sz w:val="24"/>
          <w:szCs w:val="24"/>
          <w:lang w:val="en-US"/>
        </w:rPr>
        <w:t xml:space="preserve"> stage</w:t>
      </w:r>
    </w:p>
    <w:p w14:paraId="570AC65D" w14:textId="77777777" w:rsidR="0018327C" w:rsidRDefault="00170D01" w:rsidP="009E4C18">
      <w:pPr>
        <w:rPr>
          <w:rFonts w:ascii="Calibri" w:hAnsi="Calibri"/>
        </w:rPr>
      </w:pPr>
      <w:r>
        <w:rPr>
          <w:rFonts w:ascii="Calibri" w:hAnsi="Calibri"/>
        </w:rPr>
        <w:t xml:space="preserve">Items which were in the ‘Approve for action’ in the Reporting registers (Incidents, Feedback, Improvement, Repairs) stage prior to migration, will appear in the Close stage when your system is released in v6. </w:t>
      </w:r>
    </w:p>
    <w:p w14:paraId="5D854A07" w14:textId="65F5A89A" w:rsidR="0018327C" w:rsidRPr="009E4C18" w:rsidRDefault="00170D01" w:rsidP="0018327C">
      <w:r>
        <w:rPr>
          <w:rFonts w:ascii="Calibri" w:hAnsi="Calibri"/>
        </w:rPr>
        <w:t xml:space="preserve">The task options that the user will have in v6 are the same as they were in v5. That is, they can close the issue or assign the issue to someone for action. </w:t>
      </w:r>
      <w:r w:rsidR="0018327C">
        <w:rPr>
          <w:rFonts w:ascii="Calibri" w:hAnsi="Calibri"/>
        </w:rPr>
        <w:t xml:space="preserve"> However, t</w:t>
      </w:r>
      <w:r w:rsidR="0018327C" w:rsidRPr="009E4C18">
        <w:t>he issue to be aware of is that users may close</w:t>
      </w:r>
      <w:r w:rsidR="0018327C">
        <w:t xml:space="preserve"> items off prematurely thinking that they have been fully reviewed and managed. </w:t>
      </w:r>
      <w:r w:rsidR="0018327C" w:rsidRPr="0018327C">
        <w:rPr>
          <w:color w:val="FF0000"/>
        </w:rPr>
        <w:t>This issue only relates to open items at the time of migration and will cease to be an issue once these existing items are closed.</w:t>
      </w:r>
      <w:r w:rsidR="0018327C">
        <w:rPr>
          <w:b/>
          <w:bCs/>
          <w:color w:val="FF0000"/>
        </w:rPr>
        <w:t xml:space="preserve"> </w:t>
      </w:r>
    </w:p>
    <w:p w14:paraId="4BF312AC" w14:textId="3E5CA414" w:rsidR="00170D01" w:rsidRDefault="009E4C18" w:rsidP="00C441A0">
      <w:pPr>
        <w:rPr>
          <w:rFonts w:ascii="Calibri" w:hAnsi="Calibri"/>
        </w:rPr>
      </w:pPr>
      <w:r>
        <w:rPr>
          <w:rFonts w:ascii="Calibri" w:hAnsi="Calibri"/>
        </w:rPr>
        <w:t>For items in this state, the workflow navigation bar will appear as follows:</w:t>
      </w:r>
    </w:p>
    <w:p w14:paraId="030F5668" w14:textId="05BFAF9C" w:rsidR="009E4C18" w:rsidRDefault="009E4C18" w:rsidP="00C441A0">
      <w:pPr>
        <w:rPr>
          <w:rFonts w:ascii="Calibri" w:hAnsi="Calibri"/>
        </w:rPr>
      </w:pPr>
      <w:r>
        <w:rPr>
          <w:noProof/>
        </w:rPr>
        <w:drawing>
          <wp:inline distT="0" distB="0" distL="0" distR="0" wp14:anchorId="25C0958B" wp14:editId="746A408C">
            <wp:extent cx="6188710" cy="7080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708025"/>
                    </a:xfrm>
                    <a:prstGeom prst="rect">
                      <a:avLst/>
                    </a:prstGeom>
                  </pic:spPr>
                </pic:pic>
              </a:graphicData>
            </a:graphic>
          </wp:inline>
        </w:drawing>
      </w:r>
    </w:p>
    <w:p w14:paraId="23711F2F" w14:textId="4831B3D6" w:rsidR="00C441A0" w:rsidRPr="009314E6" w:rsidRDefault="00170D01" w:rsidP="00C441A0">
      <w:pPr>
        <w:rPr>
          <w:rFonts w:ascii="Calibri" w:hAnsi="Calibri"/>
        </w:rPr>
      </w:pPr>
      <w:r>
        <w:rPr>
          <w:rFonts w:ascii="Calibri" w:hAnsi="Calibri"/>
        </w:rPr>
        <w:t xml:space="preserve"> </w:t>
      </w:r>
      <w:r w:rsidR="009E4C18">
        <w:rPr>
          <w:rFonts w:ascii="Calibri" w:hAnsi="Calibri"/>
        </w:rPr>
        <w:t>And the task options for the user will be:</w:t>
      </w:r>
    </w:p>
    <w:p w14:paraId="49528284" w14:textId="1D18C908" w:rsidR="00FF236B" w:rsidRDefault="009E4C18">
      <w:pPr>
        <w:rPr>
          <w:b/>
          <w:bCs/>
        </w:rPr>
      </w:pPr>
      <w:r>
        <w:rPr>
          <w:noProof/>
        </w:rPr>
        <w:drawing>
          <wp:inline distT="0" distB="0" distL="0" distR="0" wp14:anchorId="5AE509F4" wp14:editId="1669E3D6">
            <wp:extent cx="6188710" cy="355028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550285"/>
                    </a:xfrm>
                    <a:prstGeom prst="rect">
                      <a:avLst/>
                    </a:prstGeom>
                  </pic:spPr>
                </pic:pic>
              </a:graphicData>
            </a:graphic>
          </wp:inline>
        </w:drawing>
      </w:r>
    </w:p>
    <w:p w14:paraId="21ED716E" w14:textId="05790ECE" w:rsidR="00135AD3" w:rsidRDefault="00135AD3">
      <w:r>
        <w:br w:type="page"/>
      </w:r>
    </w:p>
    <w:p w14:paraId="0D9946A5" w14:textId="3CB83E75" w:rsidR="00135AD3" w:rsidRPr="00170D01" w:rsidRDefault="00CF5769" w:rsidP="00135AD3">
      <w:pPr>
        <w:pStyle w:val="ListParagraph"/>
        <w:numPr>
          <w:ilvl w:val="0"/>
          <w:numId w:val="6"/>
        </w:numPr>
        <w:rPr>
          <w:rFonts w:ascii="Calibri" w:hAnsi="Calibri"/>
          <w:b/>
          <w:bCs/>
          <w:sz w:val="24"/>
          <w:szCs w:val="24"/>
          <w:lang w:val="en-US"/>
        </w:rPr>
      </w:pPr>
      <w:r>
        <w:rPr>
          <w:rFonts w:ascii="Calibri" w:hAnsi="Calibri"/>
          <w:b/>
          <w:bCs/>
          <w:sz w:val="24"/>
          <w:szCs w:val="24"/>
          <w:lang w:val="en-US"/>
        </w:rPr>
        <w:lastRenderedPageBreak/>
        <w:t>Review and a</w:t>
      </w:r>
      <w:r w:rsidR="00135AD3">
        <w:rPr>
          <w:rFonts w:ascii="Calibri" w:hAnsi="Calibri"/>
          <w:b/>
          <w:bCs/>
          <w:sz w:val="24"/>
          <w:szCs w:val="24"/>
          <w:lang w:val="en-US"/>
        </w:rPr>
        <w:t>ssig</w:t>
      </w:r>
      <w:r w:rsidR="00876CED">
        <w:rPr>
          <w:rFonts w:ascii="Calibri" w:hAnsi="Calibri"/>
          <w:b/>
          <w:bCs/>
          <w:sz w:val="24"/>
          <w:szCs w:val="24"/>
          <w:lang w:val="en-US"/>
        </w:rPr>
        <w:t>n Document Manager</w:t>
      </w:r>
      <w:r>
        <w:rPr>
          <w:rFonts w:ascii="Calibri" w:hAnsi="Calibri"/>
          <w:b/>
          <w:bCs/>
          <w:sz w:val="24"/>
          <w:szCs w:val="24"/>
          <w:lang w:val="en-US"/>
        </w:rPr>
        <w:t>s</w:t>
      </w:r>
      <w:r w:rsidR="00876CED">
        <w:rPr>
          <w:rFonts w:ascii="Calibri" w:hAnsi="Calibri"/>
          <w:b/>
          <w:bCs/>
          <w:sz w:val="24"/>
          <w:szCs w:val="24"/>
          <w:lang w:val="en-US"/>
        </w:rPr>
        <w:t xml:space="preserve"> and Document Owner</w:t>
      </w:r>
      <w:r>
        <w:rPr>
          <w:rFonts w:ascii="Calibri" w:hAnsi="Calibri"/>
          <w:b/>
          <w:bCs/>
          <w:sz w:val="24"/>
          <w:szCs w:val="24"/>
          <w:lang w:val="en-US"/>
        </w:rPr>
        <w:t>s</w:t>
      </w:r>
      <w:r w:rsidR="00135AD3">
        <w:rPr>
          <w:rFonts w:ascii="Calibri" w:hAnsi="Calibri"/>
          <w:b/>
          <w:bCs/>
          <w:sz w:val="24"/>
          <w:szCs w:val="24"/>
          <w:lang w:val="en-US"/>
        </w:rPr>
        <w:t xml:space="preserve"> </w:t>
      </w:r>
    </w:p>
    <w:p w14:paraId="7712D6C9" w14:textId="77777777" w:rsidR="000F47E7" w:rsidRDefault="00876CED" w:rsidP="00135AD3">
      <w:pPr>
        <w:rPr>
          <w:rFonts w:ascii="Calibri" w:hAnsi="Calibri"/>
        </w:rPr>
      </w:pPr>
      <w:r>
        <w:rPr>
          <w:rFonts w:ascii="Calibri" w:hAnsi="Calibri"/>
        </w:rPr>
        <w:t xml:space="preserve">A new role </w:t>
      </w:r>
      <w:r w:rsidR="00CF5769">
        <w:rPr>
          <w:rFonts w:ascii="Calibri" w:hAnsi="Calibri"/>
        </w:rPr>
        <w:t xml:space="preserve">called </w:t>
      </w:r>
      <w:r w:rsidR="00FA0CAB">
        <w:rPr>
          <w:rFonts w:ascii="Calibri" w:hAnsi="Calibri"/>
        </w:rPr>
        <w:t xml:space="preserve">Document Manager </w:t>
      </w:r>
      <w:r>
        <w:rPr>
          <w:rFonts w:ascii="Calibri" w:hAnsi="Calibri"/>
        </w:rPr>
        <w:t xml:space="preserve">has been introduced </w:t>
      </w:r>
      <w:r w:rsidR="00CF5769">
        <w:rPr>
          <w:rFonts w:ascii="Calibri" w:hAnsi="Calibri"/>
        </w:rPr>
        <w:t xml:space="preserve">in </w:t>
      </w:r>
      <w:r>
        <w:rPr>
          <w:rFonts w:ascii="Calibri" w:hAnsi="Calibri"/>
        </w:rPr>
        <w:t xml:space="preserve">the </w:t>
      </w:r>
      <w:r w:rsidR="00135AD3">
        <w:rPr>
          <w:rFonts w:ascii="Calibri" w:hAnsi="Calibri"/>
        </w:rPr>
        <w:t xml:space="preserve">Documents </w:t>
      </w:r>
      <w:r>
        <w:rPr>
          <w:rFonts w:ascii="Calibri" w:hAnsi="Calibri"/>
        </w:rPr>
        <w:t>register</w:t>
      </w:r>
      <w:r w:rsidR="00FA0CAB">
        <w:rPr>
          <w:rFonts w:ascii="Calibri" w:hAnsi="Calibri"/>
        </w:rPr>
        <w:t xml:space="preserve">. </w:t>
      </w:r>
      <w:r w:rsidR="000F47E7">
        <w:rPr>
          <w:rFonts w:ascii="Calibri" w:hAnsi="Calibri"/>
        </w:rPr>
        <w:t xml:space="preserve">A Document Manager is assigned to each document and is responsible for managing the review and update of the document and for sending the document to the Document Owner (Approval Officer) when it’s ready for approval. </w:t>
      </w:r>
    </w:p>
    <w:p w14:paraId="78A1EC70" w14:textId="72B2034E" w:rsidR="00FA0CAB" w:rsidRDefault="00FA0CAB" w:rsidP="00135AD3">
      <w:pPr>
        <w:rPr>
          <w:rFonts w:ascii="Calibri" w:hAnsi="Calibri"/>
        </w:rPr>
      </w:pPr>
      <w:r>
        <w:rPr>
          <w:rFonts w:ascii="Calibri" w:hAnsi="Calibri"/>
        </w:rPr>
        <w:t xml:space="preserve">This means that </w:t>
      </w:r>
      <w:r w:rsidR="000F47E7">
        <w:rPr>
          <w:rFonts w:ascii="Calibri" w:hAnsi="Calibri"/>
        </w:rPr>
        <w:t xml:space="preserve">senior staff including the CEO can be assigned as the Document Owner for approval at ‘the end of the chain’ and they won’t have to manage the ‘day-to-day’ review processes. </w:t>
      </w:r>
    </w:p>
    <w:p w14:paraId="3235B5B5" w14:textId="0A207A62" w:rsidR="00393CFE" w:rsidRDefault="00393CFE" w:rsidP="00135AD3">
      <w:pPr>
        <w:rPr>
          <w:rFonts w:ascii="Calibri" w:hAnsi="Calibri"/>
        </w:rPr>
      </w:pPr>
      <w:r>
        <w:rPr>
          <w:rFonts w:ascii="Calibri" w:hAnsi="Calibri"/>
        </w:rPr>
        <w:t>You can assign the same person to both roles if that is appropriate for your business. In this case, there are new features that will make it fast for the same person to perform both roles.</w:t>
      </w:r>
    </w:p>
    <w:p w14:paraId="58E59DEA" w14:textId="3C5F09A2" w:rsidR="00FA0CAB" w:rsidRDefault="00FA0CAB" w:rsidP="00135AD3">
      <w:pPr>
        <w:rPr>
          <w:rFonts w:ascii="Calibri" w:hAnsi="Calibri"/>
        </w:rPr>
      </w:pPr>
      <w:r>
        <w:rPr>
          <w:rFonts w:ascii="Calibri" w:hAnsi="Calibri"/>
        </w:rPr>
        <w:t>The Document Manage</w:t>
      </w:r>
      <w:r w:rsidR="000F47E7">
        <w:rPr>
          <w:rFonts w:ascii="Calibri" w:hAnsi="Calibri"/>
        </w:rPr>
        <w:t>r</w:t>
      </w:r>
      <w:r>
        <w:rPr>
          <w:rFonts w:ascii="Calibri" w:hAnsi="Calibri"/>
        </w:rPr>
        <w:t>:</w:t>
      </w:r>
    </w:p>
    <w:p w14:paraId="5CD0B313" w14:textId="06C79753" w:rsidR="000F47E7" w:rsidRDefault="000F47E7" w:rsidP="00FA0CAB">
      <w:pPr>
        <w:pStyle w:val="ListParagraph"/>
        <w:numPr>
          <w:ilvl w:val="0"/>
          <w:numId w:val="1"/>
        </w:numPr>
        <w:rPr>
          <w:rFonts w:ascii="Calibri" w:hAnsi="Calibri"/>
        </w:rPr>
      </w:pPr>
      <w:r>
        <w:rPr>
          <w:rFonts w:ascii="Calibri" w:hAnsi="Calibri"/>
        </w:rPr>
        <w:t xml:space="preserve">Will </w:t>
      </w:r>
      <w:r w:rsidR="00FA0CAB" w:rsidRPr="00FA0CAB">
        <w:rPr>
          <w:rFonts w:ascii="Calibri" w:hAnsi="Calibri"/>
        </w:rPr>
        <w:t>receive notification</w:t>
      </w:r>
      <w:r w:rsidR="00CF5769">
        <w:rPr>
          <w:rFonts w:ascii="Calibri" w:hAnsi="Calibri"/>
        </w:rPr>
        <w:t>s</w:t>
      </w:r>
      <w:r w:rsidR="00FA0CAB" w:rsidRPr="00FA0CAB">
        <w:rPr>
          <w:rFonts w:ascii="Calibri" w:hAnsi="Calibri"/>
        </w:rPr>
        <w:t xml:space="preserve"> </w:t>
      </w:r>
      <w:r w:rsidR="00393CFE">
        <w:rPr>
          <w:rFonts w:ascii="Calibri" w:hAnsi="Calibri"/>
        </w:rPr>
        <w:t>when</w:t>
      </w:r>
      <w:r w:rsidR="00FA0CAB">
        <w:rPr>
          <w:rFonts w:ascii="Calibri" w:hAnsi="Calibri"/>
        </w:rPr>
        <w:t xml:space="preserve"> a document is due for review</w:t>
      </w:r>
    </w:p>
    <w:p w14:paraId="4EC1BDC2" w14:textId="305887C1" w:rsidR="00CF5769" w:rsidRDefault="000F47E7" w:rsidP="00FA0CAB">
      <w:pPr>
        <w:pStyle w:val="ListParagraph"/>
        <w:numPr>
          <w:ilvl w:val="0"/>
          <w:numId w:val="1"/>
        </w:numPr>
        <w:rPr>
          <w:rFonts w:ascii="Calibri" w:hAnsi="Calibri"/>
        </w:rPr>
      </w:pPr>
      <w:r>
        <w:rPr>
          <w:rFonts w:ascii="Calibri" w:hAnsi="Calibri"/>
        </w:rPr>
        <w:t>Can assign the document to a user (including themselves) to review</w:t>
      </w:r>
    </w:p>
    <w:p w14:paraId="4F5CD560" w14:textId="026AD95A" w:rsidR="000F47E7" w:rsidRDefault="000F47E7" w:rsidP="00FA0CAB">
      <w:pPr>
        <w:pStyle w:val="ListParagraph"/>
        <w:numPr>
          <w:ilvl w:val="0"/>
          <w:numId w:val="1"/>
        </w:numPr>
        <w:rPr>
          <w:rFonts w:ascii="Calibri" w:hAnsi="Calibri"/>
        </w:rPr>
      </w:pPr>
      <w:r>
        <w:rPr>
          <w:rFonts w:ascii="Calibri" w:hAnsi="Calibri"/>
        </w:rPr>
        <w:t xml:space="preserve">Can escalate the document to the Document Owner </w:t>
      </w:r>
      <w:r w:rsidR="00393CFE">
        <w:rPr>
          <w:rFonts w:ascii="Calibri" w:hAnsi="Calibri"/>
        </w:rPr>
        <w:t>for approval</w:t>
      </w:r>
    </w:p>
    <w:p w14:paraId="232AD2FC" w14:textId="7AB3371B" w:rsidR="000F47E7" w:rsidRDefault="000F47E7" w:rsidP="00FA0CAB">
      <w:pPr>
        <w:pStyle w:val="ListParagraph"/>
        <w:numPr>
          <w:ilvl w:val="0"/>
          <w:numId w:val="1"/>
        </w:numPr>
        <w:rPr>
          <w:rFonts w:ascii="Calibri" w:hAnsi="Calibri"/>
        </w:rPr>
      </w:pPr>
      <w:r>
        <w:rPr>
          <w:rFonts w:ascii="Calibri" w:hAnsi="Calibri"/>
        </w:rPr>
        <w:t>Can approve documents when they are also assigned as the Document Owner</w:t>
      </w:r>
    </w:p>
    <w:p w14:paraId="10399F19" w14:textId="0005206D" w:rsidR="0040452E" w:rsidRDefault="0040452E"/>
    <w:p w14:paraId="6F6A3D27" w14:textId="1A222295" w:rsidR="00393CFE" w:rsidRPr="00170D01" w:rsidRDefault="00393CFE" w:rsidP="00393CFE">
      <w:pPr>
        <w:pStyle w:val="ListParagraph"/>
        <w:numPr>
          <w:ilvl w:val="0"/>
          <w:numId w:val="6"/>
        </w:numPr>
        <w:rPr>
          <w:rFonts w:ascii="Calibri" w:hAnsi="Calibri"/>
          <w:b/>
          <w:bCs/>
          <w:sz w:val="24"/>
          <w:szCs w:val="24"/>
          <w:lang w:val="en-US"/>
        </w:rPr>
      </w:pPr>
      <w:r>
        <w:rPr>
          <w:rFonts w:ascii="Calibri" w:hAnsi="Calibri"/>
          <w:b/>
          <w:bCs/>
          <w:sz w:val="24"/>
          <w:szCs w:val="24"/>
          <w:lang w:val="en-US"/>
        </w:rPr>
        <w:t xml:space="preserve">Review and assign Supplier Managers and Supplier Owners </w:t>
      </w:r>
    </w:p>
    <w:p w14:paraId="59B8F322" w14:textId="4C6E535A" w:rsidR="00393CFE" w:rsidRDefault="00393CFE" w:rsidP="00393CFE">
      <w:pPr>
        <w:rPr>
          <w:rFonts w:ascii="Calibri" w:hAnsi="Calibri"/>
        </w:rPr>
      </w:pPr>
      <w:r>
        <w:rPr>
          <w:rFonts w:ascii="Calibri" w:hAnsi="Calibri"/>
        </w:rPr>
        <w:t xml:space="preserve">A new role called Supplier Manager has been introduced in the Suppliers register. A Supplier Manager is assigned to each supplier and is responsible for managing the review of the supplier and for sending the supplier to the Approval Officer when it’s ready for approval. </w:t>
      </w:r>
    </w:p>
    <w:p w14:paraId="275443D5" w14:textId="0D3E69AE" w:rsidR="00393CFE" w:rsidRDefault="00393CFE" w:rsidP="00393CFE">
      <w:pPr>
        <w:rPr>
          <w:rFonts w:ascii="Calibri" w:hAnsi="Calibri"/>
        </w:rPr>
      </w:pPr>
      <w:r>
        <w:rPr>
          <w:rFonts w:ascii="Calibri" w:hAnsi="Calibri"/>
        </w:rPr>
        <w:t xml:space="preserve">This means that senior staff including the CEO can be assigned as the Approval Officer for approval at ‘the end of the chain’ and they won’t have to manage the ‘day-to-day’ review processes. </w:t>
      </w:r>
    </w:p>
    <w:p w14:paraId="77F335AF" w14:textId="77777777" w:rsidR="00393CFE" w:rsidRDefault="00393CFE" w:rsidP="00393CFE">
      <w:pPr>
        <w:rPr>
          <w:rFonts w:ascii="Calibri" w:hAnsi="Calibri"/>
        </w:rPr>
      </w:pPr>
      <w:r>
        <w:rPr>
          <w:rFonts w:ascii="Calibri" w:hAnsi="Calibri"/>
        </w:rPr>
        <w:t>You can assign the same person to both roles if that is appropriate for your business. In this case, there are new features that will make it fast for the same person to perform both roles.</w:t>
      </w:r>
    </w:p>
    <w:p w14:paraId="66BB0C1B" w14:textId="7508EE7C" w:rsidR="00393CFE" w:rsidRDefault="00393CFE" w:rsidP="00393CFE">
      <w:pPr>
        <w:rPr>
          <w:rFonts w:ascii="Calibri" w:hAnsi="Calibri"/>
        </w:rPr>
      </w:pPr>
      <w:r>
        <w:rPr>
          <w:rFonts w:ascii="Calibri" w:hAnsi="Calibri"/>
        </w:rPr>
        <w:t>The Supplier Manager:</w:t>
      </w:r>
    </w:p>
    <w:p w14:paraId="30CC5DD2" w14:textId="6B71184C" w:rsidR="00393CFE" w:rsidRDefault="00393CFE" w:rsidP="00393CFE">
      <w:pPr>
        <w:pStyle w:val="ListParagraph"/>
        <w:numPr>
          <w:ilvl w:val="0"/>
          <w:numId w:val="1"/>
        </w:numPr>
        <w:rPr>
          <w:rFonts w:ascii="Calibri" w:hAnsi="Calibri"/>
        </w:rPr>
      </w:pPr>
      <w:r>
        <w:rPr>
          <w:rFonts w:ascii="Calibri" w:hAnsi="Calibri"/>
        </w:rPr>
        <w:t xml:space="preserve">Will </w:t>
      </w:r>
      <w:r w:rsidRPr="00FA0CAB">
        <w:rPr>
          <w:rFonts w:ascii="Calibri" w:hAnsi="Calibri"/>
        </w:rPr>
        <w:t>receive notification</w:t>
      </w:r>
      <w:r>
        <w:rPr>
          <w:rFonts w:ascii="Calibri" w:hAnsi="Calibri"/>
        </w:rPr>
        <w:t>s</w:t>
      </w:r>
      <w:r w:rsidRPr="00FA0CAB">
        <w:rPr>
          <w:rFonts w:ascii="Calibri" w:hAnsi="Calibri"/>
        </w:rPr>
        <w:t xml:space="preserve"> </w:t>
      </w:r>
      <w:r>
        <w:rPr>
          <w:rFonts w:ascii="Calibri" w:hAnsi="Calibri"/>
        </w:rPr>
        <w:t>when a supplier is due for review</w:t>
      </w:r>
    </w:p>
    <w:p w14:paraId="2B381E5A" w14:textId="6CD56BD0" w:rsidR="00393CFE" w:rsidRDefault="00393CFE" w:rsidP="00393CFE">
      <w:pPr>
        <w:pStyle w:val="ListParagraph"/>
        <w:numPr>
          <w:ilvl w:val="0"/>
          <w:numId w:val="1"/>
        </w:numPr>
        <w:rPr>
          <w:rFonts w:ascii="Calibri" w:hAnsi="Calibri"/>
        </w:rPr>
      </w:pPr>
      <w:r>
        <w:rPr>
          <w:rFonts w:ascii="Calibri" w:hAnsi="Calibri"/>
        </w:rPr>
        <w:t>Can assign the supplier to a user (including themselves) to review</w:t>
      </w:r>
    </w:p>
    <w:p w14:paraId="22F12D1A" w14:textId="63F1F23C" w:rsidR="00393CFE" w:rsidRDefault="00393CFE" w:rsidP="00393CFE">
      <w:pPr>
        <w:pStyle w:val="ListParagraph"/>
        <w:numPr>
          <w:ilvl w:val="0"/>
          <w:numId w:val="1"/>
        </w:numPr>
        <w:rPr>
          <w:rFonts w:ascii="Calibri" w:hAnsi="Calibri"/>
        </w:rPr>
      </w:pPr>
      <w:r>
        <w:rPr>
          <w:rFonts w:ascii="Calibri" w:hAnsi="Calibri"/>
        </w:rPr>
        <w:t xml:space="preserve">Can escalate the supplier to the Approval Officer for approval </w:t>
      </w:r>
    </w:p>
    <w:p w14:paraId="195C0016" w14:textId="09E5A2BF" w:rsidR="00393CFE" w:rsidRDefault="00393CFE" w:rsidP="00393CFE">
      <w:pPr>
        <w:pStyle w:val="ListParagraph"/>
        <w:numPr>
          <w:ilvl w:val="0"/>
          <w:numId w:val="1"/>
        </w:numPr>
        <w:rPr>
          <w:rFonts w:ascii="Calibri" w:hAnsi="Calibri"/>
        </w:rPr>
      </w:pPr>
      <w:r>
        <w:rPr>
          <w:rFonts w:ascii="Calibri" w:hAnsi="Calibri"/>
        </w:rPr>
        <w:t>Can approve suppliers when they are also assigned as the Approval Officer</w:t>
      </w:r>
    </w:p>
    <w:p w14:paraId="54667C7F" w14:textId="77777777" w:rsidR="000D0CF7" w:rsidRDefault="000D0CF7" w:rsidP="000D0CF7">
      <w:pPr>
        <w:pStyle w:val="ListParagraph"/>
        <w:ind w:left="360"/>
      </w:pPr>
    </w:p>
    <w:p w14:paraId="325F568C" w14:textId="77777777" w:rsidR="00030E98" w:rsidRDefault="00030E98">
      <w:pPr>
        <w:rPr>
          <w:rFonts w:eastAsia="Calibri" w:cs="Times New Roman"/>
          <w:b/>
          <w:bCs/>
        </w:rPr>
      </w:pPr>
      <w:r>
        <w:rPr>
          <w:b/>
          <w:bCs/>
        </w:rPr>
        <w:br w:type="page"/>
      </w:r>
    </w:p>
    <w:p w14:paraId="5FB9A134" w14:textId="1563D7ED" w:rsidR="00393CFE" w:rsidRPr="000D0CF7" w:rsidRDefault="000D0CF7" w:rsidP="000D0CF7">
      <w:pPr>
        <w:pStyle w:val="ListParagraph"/>
        <w:numPr>
          <w:ilvl w:val="0"/>
          <w:numId w:val="6"/>
        </w:numPr>
        <w:rPr>
          <w:b/>
          <w:bCs/>
        </w:rPr>
      </w:pPr>
      <w:r w:rsidRPr="000D0CF7">
        <w:rPr>
          <w:b/>
          <w:bCs/>
        </w:rPr>
        <w:lastRenderedPageBreak/>
        <w:t>Target Risk Rating</w:t>
      </w:r>
    </w:p>
    <w:p w14:paraId="1AFF4E7F" w14:textId="3D858BC2" w:rsidR="0098123A" w:rsidRDefault="0098123A" w:rsidP="000D0CF7">
      <w:r>
        <w:t xml:space="preserve">In rating </w:t>
      </w:r>
      <w:r w:rsidR="00C807BE">
        <w:t xml:space="preserve">a </w:t>
      </w:r>
      <w:r>
        <w:t>risk o</w:t>
      </w:r>
      <w:r w:rsidR="00C807BE">
        <w:t>n the Risk Register</w:t>
      </w:r>
      <w:r>
        <w:t>, there are now 3 ratings:</w:t>
      </w:r>
    </w:p>
    <w:p w14:paraId="2A9CB018" w14:textId="4E30248D" w:rsidR="0098123A" w:rsidRDefault="0098123A" w:rsidP="0098123A">
      <w:pPr>
        <w:pStyle w:val="ListParagraph"/>
        <w:numPr>
          <w:ilvl w:val="0"/>
          <w:numId w:val="7"/>
        </w:numPr>
      </w:pPr>
      <w:r>
        <w:t>Uncontrolled risk rating</w:t>
      </w:r>
    </w:p>
    <w:p w14:paraId="27F720F9" w14:textId="22CC3C57" w:rsidR="0098123A" w:rsidRDefault="0098123A" w:rsidP="0098123A">
      <w:pPr>
        <w:pStyle w:val="ListParagraph"/>
        <w:numPr>
          <w:ilvl w:val="0"/>
          <w:numId w:val="7"/>
        </w:numPr>
      </w:pPr>
      <w:r>
        <w:t>Controlled risk rating</w:t>
      </w:r>
    </w:p>
    <w:p w14:paraId="1033923A" w14:textId="40F11ECB" w:rsidR="0098123A" w:rsidRDefault="0098123A" w:rsidP="0098123A">
      <w:pPr>
        <w:pStyle w:val="ListParagraph"/>
        <w:numPr>
          <w:ilvl w:val="0"/>
          <w:numId w:val="7"/>
        </w:numPr>
      </w:pPr>
      <w:r>
        <w:t xml:space="preserve">Target risk rating – </w:t>
      </w:r>
      <w:r>
        <w:rPr>
          <w:color w:val="FF0000"/>
        </w:rPr>
        <w:t>this is a new rating</w:t>
      </w:r>
    </w:p>
    <w:p w14:paraId="012D21CF" w14:textId="0A1F1E23" w:rsidR="000D0CF7" w:rsidRDefault="0098123A" w:rsidP="0098123A">
      <w:pPr>
        <w:ind w:left="360"/>
      </w:pPr>
      <w:r>
        <w:t xml:space="preserve">Post migration, each risk on the Risk Register, needs to be reviewed and assigned a ‘target risk rating’. </w:t>
      </w:r>
      <w:r w:rsidR="00C807BE">
        <w:t>The</w:t>
      </w:r>
      <w:r>
        <w:t xml:space="preserve"> ‘target risk rating’, </w:t>
      </w:r>
      <w:r w:rsidR="00C807BE">
        <w:t xml:space="preserve">is the level in which the organisation will accept the risk. Where the ‘controlled risk rating’ is higher than the ‘target risk rating’ </w:t>
      </w:r>
      <w:r w:rsidR="00030E98">
        <w:t>further risk mitigation action is required</w:t>
      </w:r>
      <w:r w:rsidR="004972D6">
        <w:t xml:space="preserve">. </w:t>
      </w:r>
      <w:bookmarkStart w:id="1" w:name="_GoBack"/>
      <w:bookmarkEnd w:id="1"/>
    </w:p>
    <w:p w14:paraId="1AB29E2E" w14:textId="77777777" w:rsidR="000D0CF7" w:rsidRPr="009E4C18" w:rsidRDefault="000D0CF7"/>
    <w:sectPr w:rsidR="000D0CF7" w:rsidRPr="009E4C18" w:rsidSect="009D585C">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D7337" w14:textId="77777777" w:rsidR="007D0E0D" w:rsidRDefault="007D0E0D" w:rsidP="00742B15">
      <w:pPr>
        <w:spacing w:after="0" w:line="240" w:lineRule="auto"/>
      </w:pPr>
      <w:r>
        <w:separator/>
      </w:r>
    </w:p>
  </w:endnote>
  <w:endnote w:type="continuationSeparator" w:id="0">
    <w:p w14:paraId="01CF1C82" w14:textId="77777777" w:rsidR="007D0E0D" w:rsidRDefault="007D0E0D" w:rsidP="00742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F7C73" w14:textId="5F9C0900" w:rsidR="00E509F8" w:rsidRDefault="007D0E0D" w:rsidP="00E509F8">
    <w:pPr>
      <w:pStyle w:val="Footer"/>
      <w:pBdr>
        <w:top w:val="single" w:sz="4" w:space="1" w:color="auto"/>
      </w:pBdr>
      <w:tabs>
        <w:tab w:val="clear" w:pos="4513"/>
        <w:tab w:val="clear" w:pos="9026"/>
        <w:tab w:val="center" w:pos="4820"/>
        <w:tab w:val="right" w:pos="10466"/>
      </w:tabs>
      <w:spacing w:after="120"/>
      <w:rPr>
        <w:sz w:val="16"/>
      </w:rPr>
    </w:pPr>
    <w:sdt>
      <w:sdtPr>
        <w:rPr>
          <w:sz w:val="16"/>
        </w:rPr>
        <w:id w:val="2026128629"/>
        <w:docPartObj>
          <w:docPartGallery w:val="Page Numbers (Top of Page)"/>
          <w:docPartUnique/>
        </w:docPartObj>
      </w:sdtPr>
      <w:sdtEndPr/>
      <w:sdtContent>
        <w:r w:rsidR="00E509F8">
          <w:rPr>
            <w:noProof/>
            <w:sz w:val="16"/>
          </w:rPr>
          <w:fldChar w:fldCharType="begin"/>
        </w:r>
        <w:r w:rsidR="00E509F8" w:rsidRPr="00925C6E">
          <w:rPr>
            <w:noProof/>
            <w:sz w:val="16"/>
          </w:rPr>
          <w:instrText xml:space="preserve"> FILENAME   \* MERGEFORMAT </w:instrText>
        </w:r>
        <w:r w:rsidR="00E509F8">
          <w:rPr>
            <w:noProof/>
            <w:sz w:val="16"/>
          </w:rPr>
          <w:fldChar w:fldCharType="separate"/>
        </w:r>
        <w:r w:rsidR="0098123A">
          <w:rPr>
            <w:noProof/>
            <w:sz w:val="16"/>
          </w:rPr>
          <w:t>doc_615_LOGIQC v6 New System Setup Template_v3</w:t>
        </w:r>
        <w:r w:rsidR="00E509F8">
          <w:rPr>
            <w:noProof/>
            <w:sz w:val="16"/>
          </w:rPr>
          <w:fldChar w:fldCharType="end"/>
        </w:r>
        <w:r w:rsidR="00E509F8" w:rsidRPr="00321B90">
          <w:rPr>
            <w:noProof/>
            <w:sz w:val="16"/>
          </w:rPr>
          <w:t xml:space="preserve"> </w:t>
        </w:r>
        <w:r w:rsidR="00E509F8">
          <w:rPr>
            <w:sz w:val="16"/>
          </w:rPr>
          <w:tab/>
        </w:r>
        <w:r w:rsidR="00E509F8" w:rsidRPr="00321B90">
          <w:rPr>
            <w:sz w:val="16"/>
          </w:rPr>
          <w:tab/>
          <w:t xml:space="preserve">Page </w:t>
        </w:r>
        <w:r w:rsidR="00E509F8" w:rsidRPr="00321B90">
          <w:rPr>
            <w:sz w:val="16"/>
          </w:rPr>
          <w:fldChar w:fldCharType="begin"/>
        </w:r>
        <w:r w:rsidR="00E509F8" w:rsidRPr="00321B90">
          <w:rPr>
            <w:sz w:val="16"/>
          </w:rPr>
          <w:instrText xml:space="preserve"> PAGE </w:instrText>
        </w:r>
        <w:r w:rsidR="00E509F8" w:rsidRPr="00321B90">
          <w:rPr>
            <w:sz w:val="16"/>
          </w:rPr>
          <w:fldChar w:fldCharType="separate"/>
        </w:r>
        <w:r w:rsidR="00E509F8">
          <w:rPr>
            <w:sz w:val="16"/>
          </w:rPr>
          <w:t>2</w:t>
        </w:r>
        <w:r w:rsidR="00E509F8" w:rsidRPr="00321B90">
          <w:rPr>
            <w:sz w:val="16"/>
          </w:rPr>
          <w:fldChar w:fldCharType="end"/>
        </w:r>
        <w:r w:rsidR="00E509F8" w:rsidRPr="00321B90">
          <w:rPr>
            <w:sz w:val="16"/>
          </w:rPr>
          <w:t xml:space="preserve"> of </w:t>
        </w:r>
        <w:r w:rsidR="00E509F8" w:rsidRPr="00321B90">
          <w:rPr>
            <w:sz w:val="16"/>
          </w:rPr>
          <w:fldChar w:fldCharType="begin"/>
        </w:r>
        <w:r w:rsidR="00E509F8" w:rsidRPr="00321B90">
          <w:rPr>
            <w:sz w:val="16"/>
          </w:rPr>
          <w:instrText xml:space="preserve"> NUMPAGES  </w:instrText>
        </w:r>
        <w:r w:rsidR="00E509F8" w:rsidRPr="00321B90">
          <w:rPr>
            <w:sz w:val="16"/>
          </w:rPr>
          <w:fldChar w:fldCharType="separate"/>
        </w:r>
        <w:r w:rsidR="00E509F8">
          <w:rPr>
            <w:sz w:val="16"/>
          </w:rPr>
          <w:t>3</w:t>
        </w:r>
        <w:r w:rsidR="00E509F8" w:rsidRPr="00321B90">
          <w:rPr>
            <w:sz w:val="16"/>
          </w:rPr>
          <w:fldChar w:fldCharType="end"/>
        </w:r>
      </w:sdtContent>
    </w:sdt>
  </w:p>
  <w:p w14:paraId="7A945E34" w14:textId="1B0AB51E" w:rsidR="00E509F8" w:rsidRPr="00583CFF" w:rsidRDefault="00E509F8" w:rsidP="00583CFF">
    <w:pPr>
      <w:spacing w:after="0"/>
      <w:jc w:val="center"/>
      <w:rPr>
        <w:sz w:val="16"/>
      </w:rPr>
    </w:pPr>
    <w:r w:rsidRPr="00FD22F7">
      <w:rPr>
        <w:sz w:val="16"/>
      </w:rP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A1174" w14:textId="77777777" w:rsidR="007D0E0D" w:rsidRDefault="007D0E0D" w:rsidP="00742B15">
      <w:pPr>
        <w:spacing w:after="0" w:line="240" w:lineRule="auto"/>
      </w:pPr>
      <w:r>
        <w:separator/>
      </w:r>
    </w:p>
  </w:footnote>
  <w:footnote w:type="continuationSeparator" w:id="0">
    <w:p w14:paraId="727D3E0A" w14:textId="77777777" w:rsidR="007D0E0D" w:rsidRDefault="007D0E0D" w:rsidP="00742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0937F" w14:textId="77777777" w:rsidR="00E509F8" w:rsidRDefault="00E509F8" w:rsidP="00E509F8">
    <w:pPr>
      <w:pStyle w:val="Header"/>
      <w:jc w:val="right"/>
    </w:pPr>
    <w:r>
      <w:rPr>
        <w:noProof/>
      </w:rPr>
      <w:drawing>
        <wp:inline distT="0" distB="0" distL="0" distR="0" wp14:anchorId="32C34307" wp14:editId="07EF37FE">
          <wp:extent cx="1356107" cy="3816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QC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5987" cy="381629"/>
                  </a:xfrm>
                  <a:prstGeom prst="rect">
                    <a:avLst/>
                  </a:prstGeom>
                </pic:spPr>
              </pic:pic>
            </a:graphicData>
          </a:graphic>
        </wp:inline>
      </w:drawing>
    </w:r>
  </w:p>
  <w:p w14:paraId="20674CE0" w14:textId="472F6474" w:rsidR="00E509F8" w:rsidRDefault="00E509F8" w:rsidP="006949E7">
    <w:pPr>
      <w:rPr>
        <w:rStyle w:val="Strong"/>
        <w:b w:val="0"/>
        <w:bCs w:val="0"/>
      </w:rPr>
    </w:pPr>
    <w:r>
      <w:t>LOGIQC QMS v6 Customisation of new menu options</w:t>
    </w:r>
  </w:p>
  <w:p w14:paraId="35FCE9C5" w14:textId="77777777" w:rsidR="00E509F8" w:rsidRDefault="00E509F8" w:rsidP="00E509F8">
    <w:pPr>
      <w:pStyle w:val="Header"/>
      <w:rPr>
        <w:rStyle w:val="Strong"/>
        <w:b w:val="0"/>
        <w:bCs w:val="0"/>
      </w:rPr>
    </w:pPr>
    <w:r w:rsidRPr="00547DCA">
      <w:rPr>
        <w:rStyle w:val="Strong"/>
        <w:b w:val="0"/>
        <w:bCs w:val="0"/>
        <w:noProof/>
      </w:rPr>
      <mc:AlternateContent>
        <mc:Choice Requires="wps">
          <w:drawing>
            <wp:anchor distT="0" distB="0" distL="114300" distR="114300" simplePos="0" relativeHeight="251657216" behindDoc="0" locked="0" layoutInCell="1" allowOverlap="1" wp14:anchorId="7F43B395" wp14:editId="634D50B1">
              <wp:simplePos x="0" y="0"/>
              <wp:positionH relativeFrom="column">
                <wp:posOffset>0</wp:posOffset>
              </wp:positionH>
              <wp:positionV relativeFrom="paragraph">
                <wp:posOffset>26035</wp:posOffset>
              </wp:positionV>
              <wp:extent cx="626745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67450" cy="0"/>
                      </a:xfrm>
                      <a:prstGeom prst="line">
                        <a:avLst/>
                      </a:prstGeom>
                      <a:noFill/>
                      <a:ln w="317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C63C8" id="Straight Connector 2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49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" strokecolor="#5a5a5a [2109]" strokeweight=".25pt"/>
          </w:pict>
        </mc:Fallback>
      </mc:AlternateContent>
    </w:r>
  </w:p>
  <w:p w14:paraId="42A0ED7A" w14:textId="77777777" w:rsidR="00E509F8" w:rsidRPr="00576756" w:rsidRDefault="00E509F8" w:rsidP="00E509F8">
    <w:pPr>
      <w:pStyle w:val="Title"/>
      <w:rPr>
        <w:rStyle w:val="Strong"/>
        <w:b/>
        <w:bCs w:val="0"/>
      </w:rPr>
    </w:pPr>
  </w:p>
  <w:p w14:paraId="38719895" w14:textId="4504DE3D" w:rsidR="00E509F8" w:rsidRDefault="00E50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C50"/>
    <w:multiLevelType w:val="hybridMultilevel"/>
    <w:tmpl w:val="1050086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C94613D"/>
    <w:multiLevelType w:val="hybridMultilevel"/>
    <w:tmpl w:val="4D2058C6"/>
    <w:lvl w:ilvl="0" w:tplc="0EBCBAA2">
      <w:numFmt w:val="bullet"/>
      <w:lvlText w:val="-"/>
      <w:lvlJc w:val="left"/>
      <w:pPr>
        <w:ind w:left="360" w:hanging="360"/>
      </w:pPr>
      <w:rPr>
        <w:rFonts w:ascii="Open Sans" w:eastAsia="Calibri" w:hAnsi="Open Sans" w:cs="Open San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4563909"/>
    <w:multiLevelType w:val="hybridMultilevel"/>
    <w:tmpl w:val="EA24E9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56D86368"/>
    <w:multiLevelType w:val="hybridMultilevel"/>
    <w:tmpl w:val="110078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09D2597"/>
    <w:multiLevelType w:val="hybridMultilevel"/>
    <w:tmpl w:val="9892ACD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668F3D09"/>
    <w:multiLevelType w:val="hybridMultilevel"/>
    <w:tmpl w:val="754A39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E776BC9"/>
    <w:multiLevelType w:val="hybridMultilevel"/>
    <w:tmpl w:val="A800A7D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9C4"/>
    <w:rsid w:val="00000BD4"/>
    <w:rsid w:val="00030E98"/>
    <w:rsid w:val="0004277A"/>
    <w:rsid w:val="000842D3"/>
    <w:rsid w:val="0009244B"/>
    <w:rsid w:val="000A1EF8"/>
    <w:rsid w:val="000B1511"/>
    <w:rsid w:val="000D0CF7"/>
    <w:rsid w:val="000F47E7"/>
    <w:rsid w:val="00101FB9"/>
    <w:rsid w:val="00135AD3"/>
    <w:rsid w:val="00141826"/>
    <w:rsid w:val="00143C8D"/>
    <w:rsid w:val="001673A7"/>
    <w:rsid w:val="00170D01"/>
    <w:rsid w:val="0018327C"/>
    <w:rsid w:val="001A0407"/>
    <w:rsid w:val="001F22B2"/>
    <w:rsid w:val="00254C9E"/>
    <w:rsid w:val="0025655D"/>
    <w:rsid w:val="0030566C"/>
    <w:rsid w:val="003456B0"/>
    <w:rsid w:val="003575F5"/>
    <w:rsid w:val="00393CFE"/>
    <w:rsid w:val="00393D63"/>
    <w:rsid w:val="003A5A6D"/>
    <w:rsid w:val="0040452E"/>
    <w:rsid w:val="0045168C"/>
    <w:rsid w:val="004972D6"/>
    <w:rsid w:val="004D0910"/>
    <w:rsid w:val="004D231D"/>
    <w:rsid w:val="004D3CA5"/>
    <w:rsid w:val="00501A65"/>
    <w:rsid w:val="00553F7B"/>
    <w:rsid w:val="00572A80"/>
    <w:rsid w:val="00583CFF"/>
    <w:rsid w:val="005B08D3"/>
    <w:rsid w:val="005E0322"/>
    <w:rsid w:val="0065616D"/>
    <w:rsid w:val="006578AC"/>
    <w:rsid w:val="00681F5E"/>
    <w:rsid w:val="006949E7"/>
    <w:rsid w:val="007429A6"/>
    <w:rsid w:val="00742B15"/>
    <w:rsid w:val="007A4F25"/>
    <w:rsid w:val="007C4CB0"/>
    <w:rsid w:val="007D0E0D"/>
    <w:rsid w:val="00801185"/>
    <w:rsid w:val="008307A0"/>
    <w:rsid w:val="00835FC9"/>
    <w:rsid w:val="008366E6"/>
    <w:rsid w:val="0084086D"/>
    <w:rsid w:val="00875EA0"/>
    <w:rsid w:val="00876CED"/>
    <w:rsid w:val="00883DF6"/>
    <w:rsid w:val="008B7A69"/>
    <w:rsid w:val="00900F84"/>
    <w:rsid w:val="009039C2"/>
    <w:rsid w:val="0098123A"/>
    <w:rsid w:val="009C2304"/>
    <w:rsid w:val="009D585C"/>
    <w:rsid w:val="009E4C18"/>
    <w:rsid w:val="00A009C4"/>
    <w:rsid w:val="00A80AB8"/>
    <w:rsid w:val="00AA603C"/>
    <w:rsid w:val="00AB3A7D"/>
    <w:rsid w:val="00AC2BD5"/>
    <w:rsid w:val="00B27909"/>
    <w:rsid w:val="00B41F1F"/>
    <w:rsid w:val="00BA70ED"/>
    <w:rsid w:val="00BB5407"/>
    <w:rsid w:val="00BC7CF1"/>
    <w:rsid w:val="00C41D48"/>
    <w:rsid w:val="00C441A0"/>
    <w:rsid w:val="00C51884"/>
    <w:rsid w:val="00C807BE"/>
    <w:rsid w:val="00C87814"/>
    <w:rsid w:val="00CC3EE8"/>
    <w:rsid w:val="00CC4B07"/>
    <w:rsid w:val="00CE3B31"/>
    <w:rsid w:val="00CF2AE3"/>
    <w:rsid w:val="00CF5769"/>
    <w:rsid w:val="00DE2BC3"/>
    <w:rsid w:val="00DE660C"/>
    <w:rsid w:val="00E05DEF"/>
    <w:rsid w:val="00E104F4"/>
    <w:rsid w:val="00E42762"/>
    <w:rsid w:val="00E509F8"/>
    <w:rsid w:val="00E716B5"/>
    <w:rsid w:val="00E93289"/>
    <w:rsid w:val="00EF3F54"/>
    <w:rsid w:val="00F764CC"/>
    <w:rsid w:val="00FA0CAB"/>
    <w:rsid w:val="00FE65E8"/>
    <w:rsid w:val="00FF236B"/>
    <w:rsid w:val="00FF44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F89A2"/>
  <w15:chartTrackingRefBased/>
  <w15:docId w15:val="{43655490-FC72-46A1-9B08-D223EC1A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009C4"/>
    <w:rPr>
      <w:color w:val="808080"/>
    </w:rPr>
  </w:style>
  <w:style w:type="paragraph" w:styleId="Header">
    <w:name w:val="header"/>
    <w:basedOn w:val="Normal"/>
    <w:link w:val="HeaderChar"/>
    <w:uiPriority w:val="99"/>
    <w:unhideWhenUsed/>
    <w:rsid w:val="00742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B15"/>
  </w:style>
  <w:style w:type="paragraph" w:styleId="Footer">
    <w:name w:val="footer"/>
    <w:basedOn w:val="Normal"/>
    <w:link w:val="FooterChar"/>
    <w:uiPriority w:val="99"/>
    <w:unhideWhenUsed/>
    <w:rsid w:val="00742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B15"/>
  </w:style>
  <w:style w:type="character" w:customStyle="1" w:styleId="TitleChar">
    <w:name w:val="Title Char"/>
    <w:basedOn w:val="DefaultParagraphFont"/>
    <w:link w:val="Title"/>
    <w:uiPriority w:val="10"/>
    <w:rsid w:val="006949E7"/>
    <w:rPr>
      <w:b/>
    </w:rPr>
  </w:style>
  <w:style w:type="character" w:styleId="Strong">
    <w:name w:val="Strong"/>
    <w:basedOn w:val="DefaultParagraphFont"/>
    <w:uiPriority w:val="22"/>
    <w:qFormat/>
    <w:rsid w:val="006949E7"/>
    <w:rPr>
      <w:b/>
      <w:bCs/>
    </w:rPr>
  </w:style>
  <w:style w:type="paragraph" w:styleId="Title">
    <w:name w:val="Title"/>
    <w:basedOn w:val="Header"/>
    <w:next w:val="Normal"/>
    <w:link w:val="TitleChar"/>
    <w:uiPriority w:val="10"/>
    <w:qFormat/>
    <w:rsid w:val="006949E7"/>
    <w:rPr>
      <w:b/>
    </w:rPr>
  </w:style>
  <w:style w:type="character" w:customStyle="1" w:styleId="TitleChar1">
    <w:name w:val="Title Char1"/>
    <w:basedOn w:val="DefaultParagraphFont"/>
    <w:uiPriority w:val="10"/>
    <w:rsid w:val="006949E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B3A7D"/>
    <w:pPr>
      <w:ind w:left="720"/>
      <w:contextualSpacing/>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340015">
      <w:bodyDiv w:val="1"/>
      <w:marLeft w:val="0"/>
      <w:marRight w:val="0"/>
      <w:marTop w:val="0"/>
      <w:marBottom w:val="0"/>
      <w:divBdr>
        <w:top w:val="none" w:sz="0" w:space="0" w:color="auto"/>
        <w:left w:val="none" w:sz="0" w:space="0" w:color="auto"/>
        <w:bottom w:val="none" w:sz="0" w:space="0" w:color="auto"/>
        <w:right w:val="none" w:sz="0" w:space="0" w:color="auto"/>
      </w:divBdr>
    </w:div>
    <w:div w:id="1571690979">
      <w:bodyDiv w:val="1"/>
      <w:marLeft w:val="0"/>
      <w:marRight w:val="0"/>
      <w:marTop w:val="0"/>
      <w:marBottom w:val="0"/>
      <w:divBdr>
        <w:top w:val="none" w:sz="0" w:space="0" w:color="auto"/>
        <w:left w:val="none" w:sz="0" w:space="0" w:color="auto"/>
        <w:bottom w:val="none" w:sz="0" w:space="0" w:color="auto"/>
        <w:right w:val="none" w:sz="0" w:space="0" w:color="auto"/>
      </w:divBdr>
    </w:div>
    <w:div w:id="210163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6F50F-8DA7-40B9-A114-FA18B75AE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1896</Words>
  <Characters>10812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Church</dc:creator>
  <cp:keywords/>
  <dc:description/>
  <cp:lastModifiedBy>Unna Liddy</cp:lastModifiedBy>
  <cp:revision>4</cp:revision>
  <dcterms:created xsi:type="dcterms:W3CDTF">2019-11-24T02:53:00Z</dcterms:created>
  <dcterms:modified xsi:type="dcterms:W3CDTF">2019-11-24T03:21:00Z</dcterms:modified>
</cp:coreProperties>
</file>