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A84E83" w:rsidRPr="00514406" w14:paraId="4892EBE0" w14:textId="77777777" w:rsidTr="00514406">
        <w:trPr>
          <w:trHeight w:val="510"/>
        </w:trPr>
        <w:tc>
          <w:tcPr>
            <w:tcW w:w="5174" w:type="dxa"/>
            <w:shd w:val="clear" w:color="auto" w:fill="D9D9D9" w:themeFill="background1" w:themeFillShade="D9"/>
            <w:vAlign w:val="center"/>
          </w:tcPr>
          <w:p w14:paraId="24561D4C" w14:textId="77777777" w:rsidR="00A84E83" w:rsidRPr="00514406" w:rsidRDefault="00A84E83" w:rsidP="00514406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5174" w:type="dxa"/>
          </w:tcPr>
          <w:p w14:paraId="16AEBCEF" w14:textId="77777777" w:rsidR="00A84E83" w:rsidRPr="00514406" w:rsidRDefault="00A84E83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E83" w:rsidRPr="00514406" w14:paraId="7CF1BFB8" w14:textId="77777777" w:rsidTr="00514406">
        <w:trPr>
          <w:trHeight w:val="510"/>
        </w:trPr>
        <w:tc>
          <w:tcPr>
            <w:tcW w:w="5174" w:type="dxa"/>
            <w:shd w:val="clear" w:color="auto" w:fill="D9D9D9" w:themeFill="background1" w:themeFillShade="D9"/>
            <w:vAlign w:val="center"/>
          </w:tcPr>
          <w:p w14:paraId="476FBC0D" w14:textId="77777777" w:rsidR="00A84E83" w:rsidRPr="00514406" w:rsidRDefault="00A84E83" w:rsidP="00514406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Position Title </w:t>
            </w:r>
          </w:p>
        </w:tc>
        <w:tc>
          <w:tcPr>
            <w:tcW w:w="5174" w:type="dxa"/>
          </w:tcPr>
          <w:p w14:paraId="248E2A19" w14:textId="77777777" w:rsidR="00A84E83" w:rsidRPr="00514406" w:rsidRDefault="00A84E83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E83" w:rsidRPr="00514406" w14:paraId="0D40087B" w14:textId="77777777" w:rsidTr="00514406">
        <w:trPr>
          <w:trHeight w:val="510"/>
        </w:trPr>
        <w:tc>
          <w:tcPr>
            <w:tcW w:w="5174" w:type="dxa"/>
            <w:shd w:val="clear" w:color="auto" w:fill="D9D9D9" w:themeFill="background1" w:themeFillShade="D9"/>
            <w:vAlign w:val="center"/>
          </w:tcPr>
          <w:p w14:paraId="6154F05A" w14:textId="77777777" w:rsidR="00A84E83" w:rsidRPr="00514406" w:rsidRDefault="00A84E83" w:rsidP="00514406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Assessor Name</w:t>
            </w:r>
          </w:p>
        </w:tc>
        <w:tc>
          <w:tcPr>
            <w:tcW w:w="5174" w:type="dxa"/>
          </w:tcPr>
          <w:p w14:paraId="129585F0" w14:textId="77777777" w:rsidR="00A84E83" w:rsidRPr="00514406" w:rsidRDefault="00A84E83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E83" w:rsidRPr="00514406" w14:paraId="2E218898" w14:textId="77777777" w:rsidTr="00514406">
        <w:trPr>
          <w:trHeight w:val="510"/>
        </w:trPr>
        <w:tc>
          <w:tcPr>
            <w:tcW w:w="5174" w:type="dxa"/>
            <w:shd w:val="clear" w:color="auto" w:fill="D9D9D9" w:themeFill="background1" w:themeFillShade="D9"/>
            <w:vAlign w:val="center"/>
          </w:tcPr>
          <w:p w14:paraId="6C920450" w14:textId="77777777" w:rsidR="00A84E83" w:rsidRPr="00514406" w:rsidRDefault="00A84E83" w:rsidP="00514406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of Assessment </w:t>
            </w:r>
          </w:p>
        </w:tc>
        <w:tc>
          <w:tcPr>
            <w:tcW w:w="5174" w:type="dxa"/>
          </w:tcPr>
          <w:p w14:paraId="38BC62A8" w14:textId="77777777" w:rsidR="00A84E83" w:rsidRPr="00514406" w:rsidRDefault="00A84E83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820696" w14:textId="77777777" w:rsidR="00A84E83" w:rsidRPr="00514406" w:rsidRDefault="00A84E83" w:rsidP="00A84E83">
      <w:pPr>
        <w:tabs>
          <w:tab w:val="left" w:pos="3319"/>
        </w:tabs>
        <w:ind w:left="-709"/>
        <w:rPr>
          <w:rFonts w:asciiTheme="minorHAnsi" w:hAnsiTheme="minorHAnsi" w:cstheme="minorHAnsi"/>
          <w:b/>
          <w:sz w:val="28"/>
          <w:szCs w:val="28"/>
        </w:rPr>
      </w:pPr>
    </w:p>
    <w:p w14:paraId="32437A64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b/>
          <w:sz w:val="22"/>
          <w:szCs w:val="22"/>
        </w:rPr>
      </w:pPr>
      <w:r w:rsidRPr="00A84E83">
        <w:rPr>
          <w:rFonts w:asciiTheme="minorHAnsi" w:hAnsiTheme="minorHAnsi" w:cstheme="minorHAnsi"/>
          <w:b/>
          <w:sz w:val="22"/>
          <w:szCs w:val="22"/>
        </w:rPr>
        <w:t>Purpose</w:t>
      </w:r>
    </w:p>
    <w:p w14:paraId="61BB1642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A84E83">
        <w:rPr>
          <w:rFonts w:asciiTheme="minorHAnsi" w:hAnsiTheme="minorHAnsi" w:cstheme="minorHAnsi"/>
          <w:sz w:val="22"/>
          <w:szCs w:val="22"/>
        </w:rPr>
        <w:t>The purpose of the assessment is to identify where further traini</w:t>
      </w:r>
      <w:r>
        <w:rPr>
          <w:rFonts w:asciiTheme="minorHAnsi" w:hAnsiTheme="minorHAnsi" w:cstheme="minorHAnsi"/>
          <w:sz w:val="22"/>
          <w:szCs w:val="22"/>
        </w:rPr>
        <w:t>ng is required for</w:t>
      </w:r>
      <w:r w:rsidRPr="00A84E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those </w:t>
      </w:r>
      <w:r w:rsidRPr="00A84E83">
        <w:rPr>
          <w:rFonts w:asciiTheme="minorHAnsi" w:hAnsiTheme="minorHAnsi" w:cstheme="minorHAnsi"/>
          <w:sz w:val="22"/>
          <w:szCs w:val="22"/>
        </w:rPr>
        <w:t xml:space="preserve">staff </w:t>
      </w:r>
      <w:r>
        <w:rPr>
          <w:rFonts w:asciiTheme="minorHAnsi" w:hAnsiTheme="minorHAnsi" w:cstheme="minorHAnsi"/>
          <w:sz w:val="22"/>
          <w:szCs w:val="22"/>
        </w:rPr>
        <w:t>who have “staff” status in LOGIQC</w:t>
      </w:r>
      <w:r w:rsidRPr="00A84E83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0"/>
    <w:p w14:paraId="6151CA33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b/>
          <w:sz w:val="22"/>
          <w:szCs w:val="22"/>
        </w:rPr>
      </w:pPr>
      <w:r w:rsidRPr="00A84E83">
        <w:rPr>
          <w:rFonts w:asciiTheme="minorHAnsi" w:hAnsiTheme="minorHAnsi" w:cstheme="minorHAnsi"/>
          <w:b/>
          <w:sz w:val="22"/>
          <w:szCs w:val="22"/>
        </w:rPr>
        <w:t>Levels of Competency</w:t>
      </w:r>
    </w:p>
    <w:p w14:paraId="19C6F9C5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sz w:val="22"/>
          <w:szCs w:val="22"/>
        </w:rPr>
      </w:pPr>
      <w:r w:rsidRPr="00A84E83">
        <w:rPr>
          <w:rFonts w:asciiTheme="minorHAnsi" w:hAnsiTheme="minorHAnsi" w:cstheme="minorHAnsi"/>
          <w:sz w:val="22"/>
          <w:szCs w:val="22"/>
        </w:rPr>
        <w:t>There are two levels of competencies – competencies which are required by all staff and competencies which are only req</w:t>
      </w:r>
      <w:r>
        <w:rPr>
          <w:rFonts w:asciiTheme="minorHAnsi" w:hAnsiTheme="minorHAnsi" w:cstheme="minorHAnsi"/>
          <w:sz w:val="22"/>
          <w:szCs w:val="22"/>
        </w:rPr>
        <w:t>uired by those who have “approving officer</w:t>
      </w:r>
      <w:r w:rsidRPr="00A84E83">
        <w:rPr>
          <w:rFonts w:asciiTheme="minorHAnsi" w:hAnsiTheme="minorHAnsi" w:cstheme="minorHAnsi"/>
          <w:sz w:val="22"/>
          <w:szCs w:val="22"/>
        </w:rPr>
        <w:t xml:space="preserve">” status within </w:t>
      </w:r>
      <w:r>
        <w:rPr>
          <w:rFonts w:asciiTheme="minorHAnsi" w:hAnsiTheme="minorHAnsi" w:cstheme="minorHAnsi"/>
          <w:sz w:val="22"/>
          <w:szCs w:val="22"/>
        </w:rPr>
        <w:t>LOGI</w:t>
      </w:r>
      <w:r w:rsidRPr="00A84E83">
        <w:rPr>
          <w:rFonts w:asciiTheme="minorHAnsi" w:hAnsiTheme="minorHAnsi" w:cstheme="minorHAnsi"/>
          <w:sz w:val="22"/>
          <w:szCs w:val="22"/>
        </w:rPr>
        <w:t xml:space="preserve">QC.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68BBFC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b/>
          <w:sz w:val="22"/>
          <w:szCs w:val="22"/>
        </w:rPr>
      </w:pPr>
      <w:r w:rsidRPr="00A84E83">
        <w:rPr>
          <w:rFonts w:asciiTheme="minorHAnsi" w:hAnsiTheme="minorHAnsi" w:cstheme="minorHAnsi"/>
          <w:b/>
          <w:sz w:val="22"/>
          <w:szCs w:val="22"/>
        </w:rPr>
        <w:t>Competency Assessment Scale</w:t>
      </w:r>
    </w:p>
    <w:p w14:paraId="2A00559D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sz w:val="22"/>
          <w:szCs w:val="22"/>
        </w:rPr>
      </w:pPr>
      <w:r w:rsidRPr="00A84E83">
        <w:rPr>
          <w:rFonts w:asciiTheme="minorHAnsi" w:hAnsiTheme="minorHAnsi" w:cstheme="minorHAnsi"/>
          <w:sz w:val="22"/>
          <w:szCs w:val="22"/>
        </w:rPr>
        <w:t>There are three levels of competency:</w:t>
      </w:r>
    </w:p>
    <w:p w14:paraId="69E1422C" w14:textId="77777777" w:rsidR="00CD62C2" w:rsidRPr="00A84E83" w:rsidRDefault="00CD62C2" w:rsidP="00C21621">
      <w:pPr>
        <w:pStyle w:val="ListParagraph"/>
        <w:numPr>
          <w:ilvl w:val="0"/>
          <w:numId w:val="6"/>
        </w:numPr>
        <w:tabs>
          <w:tab w:val="left" w:pos="0"/>
        </w:tabs>
        <w:spacing w:before="40" w:after="120"/>
        <w:rPr>
          <w:rFonts w:asciiTheme="minorHAnsi" w:hAnsiTheme="minorHAnsi" w:cstheme="minorHAnsi"/>
          <w:sz w:val="22"/>
          <w:szCs w:val="22"/>
        </w:rPr>
      </w:pPr>
      <w:r w:rsidRPr="00A84E83">
        <w:rPr>
          <w:rFonts w:asciiTheme="minorHAnsi" w:hAnsiTheme="minorHAnsi" w:cstheme="minorHAnsi"/>
          <w:sz w:val="22"/>
          <w:szCs w:val="22"/>
        </w:rPr>
        <w:t>Not competent</w:t>
      </w:r>
    </w:p>
    <w:p w14:paraId="01B48B09" w14:textId="77777777" w:rsidR="00CD62C2" w:rsidRPr="00A84E83" w:rsidRDefault="00CD62C2" w:rsidP="00C21621">
      <w:pPr>
        <w:pStyle w:val="ListParagraph"/>
        <w:numPr>
          <w:ilvl w:val="0"/>
          <w:numId w:val="6"/>
        </w:numPr>
        <w:tabs>
          <w:tab w:val="left" w:pos="0"/>
        </w:tabs>
        <w:spacing w:before="40" w:after="120"/>
        <w:rPr>
          <w:rFonts w:asciiTheme="minorHAnsi" w:hAnsiTheme="minorHAnsi" w:cstheme="minorHAnsi"/>
          <w:sz w:val="22"/>
          <w:szCs w:val="22"/>
        </w:rPr>
      </w:pPr>
      <w:r w:rsidRPr="00A84E83">
        <w:rPr>
          <w:rFonts w:asciiTheme="minorHAnsi" w:hAnsiTheme="minorHAnsi" w:cstheme="minorHAnsi"/>
          <w:sz w:val="22"/>
          <w:szCs w:val="22"/>
        </w:rPr>
        <w:t>Partially competent</w:t>
      </w:r>
    </w:p>
    <w:p w14:paraId="0646896D" w14:textId="77777777" w:rsidR="00CD62C2" w:rsidRPr="00A84E83" w:rsidRDefault="00CD62C2" w:rsidP="00C21621">
      <w:pPr>
        <w:pStyle w:val="ListParagraph"/>
        <w:numPr>
          <w:ilvl w:val="0"/>
          <w:numId w:val="6"/>
        </w:numPr>
        <w:tabs>
          <w:tab w:val="left" w:pos="0"/>
        </w:tabs>
        <w:spacing w:before="40"/>
        <w:rPr>
          <w:rFonts w:asciiTheme="minorHAnsi" w:hAnsiTheme="minorHAnsi" w:cstheme="minorHAnsi"/>
          <w:sz w:val="22"/>
          <w:szCs w:val="22"/>
        </w:rPr>
      </w:pPr>
      <w:r w:rsidRPr="00A84E83">
        <w:rPr>
          <w:rFonts w:asciiTheme="minorHAnsi" w:hAnsiTheme="minorHAnsi" w:cstheme="minorHAnsi"/>
          <w:sz w:val="22"/>
          <w:szCs w:val="22"/>
        </w:rPr>
        <w:t>Competent</w:t>
      </w:r>
    </w:p>
    <w:p w14:paraId="5B12D412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b/>
          <w:sz w:val="22"/>
          <w:szCs w:val="22"/>
        </w:rPr>
      </w:pPr>
      <w:r w:rsidRPr="00A84E83">
        <w:rPr>
          <w:rFonts w:asciiTheme="minorHAnsi" w:hAnsiTheme="minorHAnsi" w:cstheme="minorHAnsi"/>
          <w:b/>
          <w:sz w:val="22"/>
          <w:szCs w:val="22"/>
        </w:rPr>
        <w:t xml:space="preserve">Self-Assessment </w:t>
      </w:r>
    </w:p>
    <w:p w14:paraId="7C5E8D38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sz w:val="22"/>
          <w:szCs w:val="22"/>
        </w:rPr>
      </w:pPr>
      <w:r w:rsidRPr="00A84E83">
        <w:rPr>
          <w:rFonts w:asciiTheme="minorHAnsi" w:hAnsiTheme="minorHAnsi" w:cstheme="minorHAnsi"/>
          <w:sz w:val="22"/>
          <w:szCs w:val="22"/>
        </w:rPr>
        <w:t xml:space="preserve">The assessment tool is designed to support a self-assessment process. Prior </w:t>
      </w:r>
      <w:r>
        <w:rPr>
          <w:rFonts w:asciiTheme="minorHAnsi" w:hAnsiTheme="minorHAnsi" w:cstheme="minorHAnsi"/>
          <w:sz w:val="22"/>
          <w:szCs w:val="22"/>
        </w:rPr>
        <w:t>to the formal assessment, you can</w:t>
      </w:r>
      <w:r w:rsidRPr="00A84E83">
        <w:rPr>
          <w:rFonts w:asciiTheme="minorHAnsi" w:hAnsiTheme="minorHAnsi" w:cstheme="minorHAnsi"/>
          <w:sz w:val="22"/>
          <w:szCs w:val="22"/>
        </w:rPr>
        <w:t xml:space="preserve"> undertake a self-assessment of your understanding and competence</w:t>
      </w:r>
      <w:r>
        <w:rPr>
          <w:rFonts w:asciiTheme="minorHAnsi" w:hAnsiTheme="minorHAnsi" w:cstheme="minorHAnsi"/>
          <w:sz w:val="22"/>
          <w:szCs w:val="22"/>
        </w:rPr>
        <w:t xml:space="preserve"> in using LOGIQC and note your level of assessment</w:t>
      </w:r>
      <w:r w:rsidRPr="00A84E83">
        <w:rPr>
          <w:rFonts w:asciiTheme="minorHAnsi" w:hAnsiTheme="minorHAnsi" w:cstheme="minorHAnsi"/>
          <w:sz w:val="22"/>
          <w:szCs w:val="22"/>
        </w:rPr>
        <w:t xml:space="preserve"> in</w:t>
      </w:r>
      <w:r>
        <w:rPr>
          <w:rFonts w:asciiTheme="minorHAnsi" w:hAnsiTheme="minorHAnsi" w:cstheme="minorHAnsi"/>
          <w:sz w:val="22"/>
          <w:szCs w:val="22"/>
        </w:rPr>
        <w:t xml:space="preserve"> the column titled “self</w:t>
      </w:r>
      <w:r w:rsidRPr="00A84E83">
        <w:rPr>
          <w:rFonts w:asciiTheme="minorHAnsi" w:hAnsiTheme="minorHAnsi" w:cstheme="minorHAnsi"/>
          <w:sz w:val="22"/>
          <w:szCs w:val="22"/>
        </w:rPr>
        <w:t>-assessment”.</w:t>
      </w:r>
    </w:p>
    <w:p w14:paraId="525C9454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Assessor </w:t>
      </w:r>
      <w:r w:rsidRPr="00A84E83">
        <w:rPr>
          <w:rFonts w:asciiTheme="minorHAnsi" w:hAnsiTheme="minorHAnsi" w:cstheme="minorHAnsi"/>
          <w:b/>
          <w:sz w:val="22"/>
          <w:szCs w:val="22"/>
        </w:rPr>
        <w:t xml:space="preserve">Assessment </w:t>
      </w:r>
    </w:p>
    <w:p w14:paraId="44B34570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sz w:val="22"/>
          <w:szCs w:val="22"/>
        </w:rPr>
      </w:pPr>
      <w:r w:rsidRPr="00A84E83">
        <w:rPr>
          <w:rFonts w:asciiTheme="minorHAnsi" w:hAnsiTheme="minorHAnsi" w:cstheme="minorHAnsi"/>
          <w:sz w:val="22"/>
          <w:szCs w:val="22"/>
        </w:rPr>
        <w:t>In asse</w:t>
      </w:r>
      <w:r>
        <w:rPr>
          <w:rFonts w:asciiTheme="minorHAnsi" w:hAnsiTheme="minorHAnsi" w:cstheme="minorHAnsi"/>
          <w:sz w:val="22"/>
          <w:szCs w:val="22"/>
        </w:rPr>
        <w:t>ssing a staff member’s competency in using</w:t>
      </w:r>
      <w:r w:rsidRPr="00A84E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LOGIQC, </w:t>
      </w:r>
      <w:r w:rsidRPr="00A84E83">
        <w:rPr>
          <w:rFonts w:asciiTheme="minorHAnsi" w:hAnsiTheme="minorHAnsi" w:cstheme="minorHAnsi"/>
          <w:sz w:val="22"/>
          <w:szCs w:val="22"/>
        </w:rPr>
        <w:t xml:space="preserve">request the staff </w:t>
      </w:r>
      <w:r>
        <w:rPr>
          <w:rFonts w:asciiTheme="minorHAnsi" w:hAnsiTheme="minorHAnsi" w:cstheme="minorHAnsi"/>
          <w:sz w:val="22"/>
          <w:szCs w:val="22"/>
        </w:rPr>
        <w:t>member to demonstrate their understanding by using LOGIQC and note the assessment level</w:t>
      </w:r>
      <w:r w:rsidRPr="00A84E83">
        <w:rPr>
          <w:rFonts w:asciiTheme="minorHAnsi" w:hAnsiTheme="minorHAnsi" w:cstheme="minorHAnsi"/>
          <w:sz w:val="22"/>
          <w:szCs w:val="22"/>
        </w:rPr>
        <w:t xml:space="preserve"> in</w:t>
      </w:r>
      <w:r>
        <w:rPr>
          <w:rFonts w:asciiTheme="minorHAnsi" w:hAnsiTheme="minorHAnsi" w:cstheme="minorHAnsi"/>
          <w:sz w:val="22"/>
          <w:szCs w:val="22"/>
        </w:rPr>
        <w:t xml:space="preserve"> the column titled “assessor </w:t>
      </w:r>
      <w:r w:rsidRPr="00A84E83">
        <w:rPr>
          <w:rFonts w:asciiTheme="minorHAnsi" w:hAnsiTheme="minorHAnsi" w:cstheme="minorHAnsi"/>
          <w:sz w:val="22"/>
          <w:szCs w:val="22"/>
        </w:rPr>
        <w:t>assessment”.</w:t>
      </w:r>
    </w:p>
    <w:p w14:paraId="2C7BBB3F" w14:textId="77777777" w:rsidR="00CD62C2" w:rsidRPr="00A84E83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b/>
          <w:sz w:val="22"/>
          <w:szCs w:val="22"/>
        </w:rPr>
      </w:pPr>
      <w:r w:rsidRPr="00A84E83">
        <w:rPr>
          <w:rFonts w:asciiTheme="minorHAnsi" w:hAnsiTheme="minorHAnsi" w:cstheme="minorHAnsi"/>
          <w:b/>
          <w:sz w:val="22"/>
          <w:szCs w:val="22"/>
        </w:rPr>
        <w:t xml:space="preserve">Following the Assessment </w:t>
      </w:r>
    </w:p>
    <w:p w14:paraId="21CB2665" w14:textId="77777777" w:rsidR="00CD62C2" w:rsidRDefault="00CD62C2" w:rsidP="00C21621">
      <w:pPr>
        <w:tabs>
          <w:tab w:val="left" w:pos="3319"/>
        </w:tabs>
        <w:spacing w:before="160" w:after="120"/>
        <w:rPr>
          <w:rFonts w:asciiTheme="minorHAnsi" w:hAnsiTheme="minorHAnsi" w:cstheme="minorHAnsi"/>
          <w:sz w:val="22"/>
          <w:szCs w:val="22"/>
        </w:rPr>
      </w:pPr>
      <w:r w:rsidRPr="00A84E83">
        <w:rPr>
          <w:rFonts w:asciiTheme="minorHAnsi" w:hAnsiTheme="minorHAnsi" w:cstheme="minorHAnsi"/>
          <w:sz w:val="22"/>
          <w:szCs w:val="22"/>
        </w:rPr>
        <w:t xml:space="preserve">Where the assessment against the required assessment criteria is assessed as “not competent” or “partially competent”, </w:t>
      </w:r>
      <w:r>
        <w:rPr>
          <w:rFonts w:asciiTheme="minorHAnsi" w:hAnsiTheme="minorHAnsi" w:cstheme="minorHAnsi"/>
          <w:sz w:val="22"/>
          <w:szCs w:val="22"/>
        </w:rPr>
        <w:t xml:space="preserve">provide information to the staff member on the function of LOGIC immediately and </w:t>
      </w:r>
      <w:r w:rsidRPr="00A84E83">
        <w:rPr>
          <w:rFonts w:asciiTheme="minorHAnsi" w:hAnsiTheme="minorHAnsi" w:cstheme="minorHAnsi"/>
          <w:sz w:val="22"/>
          <w:szCs w:val="22"/>
        </w:rPr>
        <w:t>negotiate with the staff member as to when further training will be provided</w:t>
      </w:r>
      <w:r>
        <w:rPr>
          <w:rFonts w:asciiTheme="minorHAnsi" w:hAnsiTheme="minorHAnsi" w:cstheme="minorHAnsi"/>
          <w:sz w:val="22"/>
          <w:szCs w:val="22"/>
        </w:rPr>
        <w:t xml:space="preserve">, if required.  </w:t>
      </w:r>
    </w:p>
    <w:p w14:paraId="098CC79D" w14:textId="77777777" w:rsidR="00CD62C2" w:rsidRDefault="00CD62C2" w:rsidP="00CD62C2">
      <w:pPr>
        <w:tabs>
          <w:tab w:val="left" w:pos="3319"/>
        </w:tabs>
        <w:spacing w:before="160" w:after="120"/>
        <w:rPr>
          <w:rFonts w:asciiTheme="minorHAnsi" w:hAnsiTheme="minorHAnsi" w:cstheme="minorHAnsi"/>
          <w:sz w:val="22"/>
          <w:szCs w:val="22"/>
        </w:rPr>
      </w:pPr>
      <w:r w:rsidRPr="00A84E83">
        <w:rPr>
          <w:rFonts w:asciiTheme="minorHAnsi" w:hAnsiTheme="minorHAnsi" w:cstheme="minorHAnsi"/>
          <w:sz w:val="22"/>
          <w:szCs w:val="22"/>
        </w:rPr>
        <w:t>Both the staff member who has been assessed and the Assessor are required to sign and date this form following the assessment and a copy of the completed assessment form is to be held on the respective staff member’s personnel file or where training records are held</w:t>
      </w:r>
      <w:r>
        <w:rPr>
          <w:rFonts w:asciiTheme="minorHAnsi" w:hAnsiTheme="minorHAnsi" w:cstheme="minorHAnsi"/>
          <w:sz w:val="22"/>
          <w:szCs w:val="22"/>
        </w:rPr>
        <w:t xml:space="preserve"> by the organisation</w:t>
      </w:r>
      <w:r w:rsidRPr="00A84E83">
        <w:rPr>
          <w:rFonts w:asciiTheme="minorHAnsi" w:hAnsiTheme="minorHAnsi" w:cstheme="minorHAnsi"/>
          <w:sz w:val="22"/>
          <w:szCs w:val="22"/>
        </w:rPr>
        <w:t>.</w:t>
      </w:r>
    </w:p>
    <w:p w14:paraId="78D27A1E" w14:textId="77777777" w:rsidR="00CD62C2" w:rsidRDefault="00CD62C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316"/>
        <w:gridCol w:w="6009"/>
        <w:gridCol w:w="236"/>
        <w:gridCol w:w="1395"/>
        <w:gridCol w:w="236"/>
        <w:gridCol w:w="1395"/>
      </w:tblGrid>
      <w:tr w:rsidR="007C33FC" w:rsidRPr="00514406" w14:paraId="01AE3F4E" w14:textId="77777777" w:rsidTr="00AF4DC9">
        <w:trPr>
          <w:trHeight w:val="20"/>
          <w:tblHeader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DA3D7E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9F387F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447501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Assessment Criteria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D7F758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5E38A9E8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Self</w:t>
            </w:r>
          </w:p>
          <w:p w14:paraId="3EDB194D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6667A6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</w:tcPr>
          <w:p w14:paraId="51A352D9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Assessor Assessment</w:t>
            </w:r>
          </w:p>
        </w:tc>
      </w:tr>
      <w:tr w:rsidR="007C33FC" w:rsidRPr="00514406" w14:paraId="652F35B5" w14:textId="77777777" w:rsidTr="00AF4DC9">
        <w:trPr>
          <w:trHeight w:val="81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BF391A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62E8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251B32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URL - How to find the Quality Management System</w:t>
            </w:r>
            <w:r w:rsidR="005144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(QMS)</w:t>
            </w:r>
            <w:r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online</w:t>
            </w:r>
            <w:r w:rsidR="00E96763"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40DA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71D66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9E0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1D29BC72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587C736A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2C47D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D7400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E7FCDE" w14:textId="77777777" w:rsidR="007C33FC" w:rsidRPr="00514406" w:rsidRDefault="007C33FC" w:rsidP="0051440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LOG IN - How to log on to </w:t>
            </w:r>
            <w:r w:rsidR="00514406">
              <w:rPr>
                <w:rFonts w:asciiTheme="minorHAnsi" w:hAnsiTheme="minorHAnsi" w:cstheme="minorHAnsi"/>
                <w:bCs/>
                <w:sz w:val="20"/>
                <w:szCs w:val="20"/>
              </w:rPr>
              <w:t>LOGIQC QMS</w:t>
            </w:r>
            <w:r w:rsidR="00E96763"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C9475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38351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A1629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11111C6E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79D" w:rsidRPr="00514406" w14:paraId="52C25572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647FFA" w14:textId="77777777" w:rsidR="0013679D" w:rsidRPr="00514406" w:rsidRDefault="0013679D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E64D2" w14:textId="77777777" w:rsidR="0013679D" w:rsidRPr="00514406" w:rsidRDefault="0013679D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BEC5AC" w14:textId="77777777" w:rsidR="0013679D" w:rsidRPr="00514406" w:rsidRDefault="0013679D" w:rsidP="0013679D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HELPDESK – How to access LOGIQC Helpdesk?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3B37" w14:textId="77777777" w:rsidR="0013679D" w:rsidRPr="00514406" w:rsidRDefault="0013679D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967DD4" w14:textId="77777777" w:rsidR="0013679D" w:rsidRPr="00514406" w:rsidRDefault="0013679D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6077A" w14:textId="77777777" w:rsidR="0013679D" w:rsidRPr="00514406" w:rsidRDefault="0013679D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6639CEE0" w14:textId="77777777" w:rsidR="0013679D" w:rsidRPr="00514406" w:rsidRDefault="0013679D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68558D6D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54C9BD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C0A89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BD106D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GENERAL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BD33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5349A9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C053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07E128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1DC206CE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1F7CE5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71F0E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3F28F6" w14:textId="1CBE08DB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How to sort data in alphabetical</w:t>
            </w:r>
            <w:r w:rsidR="009E2B78">
              <w:rPr>
                <w:rFonts w:asciiTheme="minorHAnsi" w:hAnsiTheme="minorHAnsi" w:cstheme="minorHAnsi"/>
                <w:bCs/>
                <w:sz w:val="20"/>
                <w:szCs w:val="20"/>
              </w:rPr>
              <w:t>/numerical</w:t>
            </w:r>
            <w:r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order</w:t>
            </w:r>
            <w:r w:rsidR="00E96763"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34D25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834DF1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1E06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12568F3E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1EBD2BA0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C2702C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105D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BEAB76" w14:textId="77777777" w:rsidR="007C33FC" w:rsidRPr="00514406" w:rsidRDefault="00E632CC" w:rsidP="00E632CC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How to use column filters</w:t>
            </w:r>
            <w:r w:rsidR="00E96763"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4820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CBD79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CC0F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294A3417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2CC" w:rsidRPr="00514406" w14:paraId="64EF8246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3F67B9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12CD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8D2036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How </w:t>
            </w:r>
            <w:r w:rsidR="00E96763"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to use the search functionality?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7403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8459FF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D93B4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79985B32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2CC" w:rsidRPr="00514406" w14:paraId="4BA3A6C1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65B409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99BA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EE7A51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How to use the “advanced filters”</w:t>
            </w:r>
            <w:r w:rsidR="00E96763"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581B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5BE61D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CC5E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6487DFDA" w14:textId="77777777" w:rsidR="00E632CC" w:rsidRPr="00514406" w:rsidRDefault="00E632C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2E2F" w:rsidRPr="00514406" w14:paraId="6193F331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411DEB" w14:textId="77777777" w:rsidR="004D2E2F" w:rsidRPr="00514406" w:rsidRDefault="004D2E2F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981D" w14:textId="77777777" w:rsidR="004D2E2F" w:rsidRPr="00514406" w:rsidRDefault="004D2E2F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495EE8" w14:textId="77777777" w:rsidR="004D2E2F" w:rsidRPr="00514406" w:rsidRDefault="004D2E2F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How to export </w:t>
            </w:r>
            <w:r w:rsidR="0013679D">
              <w:rPr>
                <w:rFonts w:asciiTheme="minorHAnsi" w:hAnsiTheme="minorHAnsi" w:cstheme="minorHAnsi"/>
                <w:bCs/>
                <w:sz w:val="20"/>
                <w:szCs w:val="20"/>
              </w:rPr>
              <w:t>register data to excel?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EA56" w14:textId="77777777" w:rsidR="004D2E2F" w:rsidRPr="00514406" w:rsidRDefault="004D2E2F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8CA8FB" w14:textId="77777777" w:rsidR="004D2E2F" w:rsidRPr="00514406" w:rsidRDefault="004D2E2F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6073" w14:textId="77777777" w:rsidR="004D2E2F" w:rsidRPr="00514406" w:rsidRDefault="004D2E2F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31F00F9E" w14:textId="77777777" w:rsidR="004D2E2F" w:rsidRPr="00514406" w:rsidRDefault="004D2E2F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1AC9B417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E593FE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2E0C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D253B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TASKS</w:t>
            </w:r>
            <w:r w:rsidR="004D2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310D1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08DA45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79AF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0B1FA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67B7FBCF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EA435" w14:textId="77777777" w:rsidR="007C33FC" w:rsidRPr="00514406" w:rsidRDefault="007C33FC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5488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D9F9F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My Tasks - understand what is on this tab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19C23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FAA7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FA4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06CC46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55A122D6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161B" w14:textId="77777777" w:rsidR="007C33FC" w:rsidRPr="00514406" w:rsidRDefault="007C33FC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E359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A97F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Past Tasks – understand what is on this tab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30A5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A1D08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95BF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A65920E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66B5032D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26055" w14:textId="77777777" w:rsidR="007C33FC" w:rsidRPr="00514406" w:rsidRDefault="007C33FC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68A2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DAD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When I have been sent a task how to access the task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D7E6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671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198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6ADDAF0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57985F6C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7B4F5" w14:textId="77777777" w:rsidR="007C33FC" w:rsidRPr="00514406" w:rsidRDefault="007C33FC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EC26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16325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When I have been sent a task how to record action taken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54726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76C4C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843C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B57EFD3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4D2D4B68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377A" w14:textId="77777777" w:rsidR="007C33FC" w:rsidRPr="00514406" w:rsidRDefault="007C33FC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0ACD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3F41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How to add </w:t>
            </w:r>
            <w:r w:rsidR="000729DE" w:rsidRPr="00514406">
              <w:rPr>
                <w:rFonts w:asciiTheme="minorHAnsi" w:hAnsiTheme="minorHAnsi" w:cstheme="minorHAnsi"/>
                <w:sz w:val="20"/>
                <w:szCs w:val="20"/>
              </w:rPr>
              <w:t>progress notes to a task not yet complete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5FD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13BA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67EC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19A07E2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5DC7A525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B2BA9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C6BE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AE3939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QUICK LINKS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FD26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5D728C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333D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BA5E7C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23220314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75E13" w14:textId="77777777" w:rsidR="007C33FC" w:rsidRPr="00514406" w:rsidRDefault="007C33FC" w:rsidP="000729DE">
            <w:pPr>
              <w:spacing w:before="40" w:after="4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0CC61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D7809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What is the purpose of Quick Links</w:t>
            </w:r>
            <w:r w:rsidR="00E96763"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C017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035DA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E402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F0DE54A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06DBEE77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DCDCC5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E6ED9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BF4948" w14:textId="77777777" w:rsidR="007C33FC" w:rsidRPr="00514406" w:rsidRDefault="007C33FC" w:rsidP="00514406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TOP </w:t>
            </w:r>
            <w:r w:rsid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 </w:t>
            </w:r>
            <w:r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2FD0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16248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4A42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99C308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30C984A3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F591" w14:textId="77777777" w:rsidR="007C33FC" w:rsidRPr="00514406" w:rsidRDefault="007C33FC" w:rsidP="000729DE">
            <w:pPr>
              <w:spacing w:before="40" w:after="40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873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B35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What are these documents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6466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7073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9CBFC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9836514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00F01C5A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F228EC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B90F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802753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MEETINGS</w:t>
            </w:r>
            <w:r w:rsidR="004D2E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81CF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8D8FD5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A99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1E92BD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33FC" w:rsidRPr="00514406" w14:paraId="622DEDB6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6B4F" w14:textId="77777777" w:rsidR="007C33FC" w:rsidRPr="00514406" w:rsidRDefault="007C33FC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D7B89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900D5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My Meetings - understand what is on this tab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1ED9B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2176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70A6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1BB86C5" w14:textId="77777777" w:rsidR="007C33FC" w:rsidRPr="00514406" w:rsidRDefault="007C33FC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7642881B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53729" w14:textId="77777777" w:rsidR="00D53290" w:rsidRPr="00514406" w:rsidRDefault="00D53290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1E3C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38DD" w14:textId="77777777" w:rsidR="00D53290" w:rsidRPr="00514406" w:rsidRDefault="006533A3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How to print a quality agenda 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report for</w:t>
            </w:r>
            <w:r w:rsidR="00D53290"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 a meeting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3B84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E30D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5562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2F6846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677417DE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6C7D9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584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16AC2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CONTACTS</w:t>
            </w:r>
            <w:r w:rsidR="004D2E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83B60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6AA37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2B60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A2FA9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45961037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49582" w14:textId="77777777" w:rsidR="00D53290" w:rsidRPr="00514406" w:rsidRDefault="00D53290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891B6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AEC21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Business Contacts - understand what is on this tab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6EF4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A4C9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62A0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2467F7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1A312A11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8E918" w14:textId="77777777" w:rsidR="00D53290" w:rsidRPr="00514406" w:rsidRDefault="00D53290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12C2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A2E6" w14:textId="77777777" w:rsidR="00D53290" w:rsidRPr="00514406" w:rsidRDefault="00D53290" w:rsidP="0051440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Staff Contacts </w:t>
            </w:r>
            <w:r w:rsidR="0051440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 understand what is on this tab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D264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1C2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0F9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38FAEC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7F0950C1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77D3" w14:textId="77777777" w:rsidR="00D53290" w:rsidRPr="00514406" w:rsidRDefault="00D53290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C39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BEA3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modify your staff profile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6F4B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88A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6AE6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4BFD98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1F63F262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6C0336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3F54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A5634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DOCUMENT</w:t>
            </w:r>
            <w:r w:rsidR="00093886"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ADBB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DBBB0FB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630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C1C9B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6A404F6C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53F8" w14:textId="77777777" w:rsidR="00D53290" w:rsidRPr="00514406" w:rsidRDefault="00D53290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3E0B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E384" w14:textId="77777777" w:rsidR="00D53290" w:rsidRPr="00514406" w:rsidRDefault="00D867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</w:t>
            </w:r>
            <w:r w:rsidR="00D53290"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 - understand what is on this tab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2FA6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C50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6416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E7143B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42E35A2D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3D10E" w14:textId="77777777" w:rsidR="00D53290" w:rsidRPr="00514406" w:rsidRDefault="00D53290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D25E" w14:textId="77777777" w:rsidR="00D53290" w:rsidRPr="00514406" w:rsidRDefault="00D53290" w:rsidP="000729D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102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add a document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78C0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0E8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23466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241017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08DB821D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3FB3" w14:textId="77777777" w:rsidR="00D53290" w:rsidRPr="00514406" w:rsidRDefault="00D53290" w:rsidP="000729DE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773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53D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open a document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5226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683A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A4C8A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367314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61BEC140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1B40EA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3B8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6779BAA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AUDIT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A3F3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ED56E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9E0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B7943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7A3FDDAD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DBC4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D95BD" w14:textId="77777777" w:rsidR="00D53290" w:rsidRPr="00514406" w:rsidRDefault="00D53290" w:rsidP="000729D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3D3E" w14:textId="77777777" w:rsidR="00D53290" w:rsidRPr="00514406" w:rsidRDefault="00D53290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record action taken in relation to an audit task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8353B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F241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8C31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A618534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119BF511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8221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C4DF" w14:textId="77777777" w:rsidR="00D53290" w:rsidRPr="00514406" w:rsidRDefault="00D53290" w:rsidP="000729D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6F1C" w14:textId="5988ACB5" w:rsidR="00D53290" w:rsidRPr="00514406" w:rsidRDefault="00D53290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upload an audit report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5144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65A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9C41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2D7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E350B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3D7D9AEF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54154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7F72C" w14:textId="77777777" w:rsidR="00D53290" w:rsidRPr="00514406" w:rsidRDefault="00D53290" w:rsidP="000729D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5404" w14:textId="1510317D" w:rsidR="00D53290" w:rsidRPr="00514406" w:rsidRDefault="00793FC9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How to create a ‘related item’ to an audit task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C8D6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E9A1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A1B2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68A2A1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3510DB5F" w14:textId="77777777" w:rsidTr="00AF4DC9">
        <w:trPr>
          <w:trHeight w:val="340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AD8FDA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6D8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9B550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COMPLIANCE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A883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AE9BF63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2563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871A83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3886" w:rsidRPr="00514406" w14:paraId="0A6F68B3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A5CC" w14:textId="77777777" w:rsidR="00093886" w:rsidRPr="00514406" w:rsidRDefault="00093886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7E97" w14:textId="77777777" w:rsidR="00093886" w:rsidRPr="00514406" w:rsidRDefault="00093886" w:rsidP="00AA58E2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24DE1" w14:textId="77777777" w:rsidR="00093886" w:rsidRPr="00514406" w:rsidRDefault="00093886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record action taken in relation to a compliance task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A7A6" w14:textId="77777777" w:rsidR="00093886" w:rsidRPr="00514406" w:rsidRDefault="00093886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6F43" w14:textId="77777777" w:rsidR="00093886" w:rsidRPr="00514406" w:rsidRDefault="00093886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1CA8" w14:textId="77777777" w:rsidR="00093886" w:rsidRPr="00514406" w:rsidRDefault="00093886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C231F2B" w14:textId="77777777" w:rsidR="00093886" w:rsidRPr="00514406" w:rsidRDefault="00093886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40EEC570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1057B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20CA0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AB4DCA" w14:textId="77777777" w:rsidR="00D53290" w:rsidRPr="00514406" w:rsidRDefault="000D1648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D53290"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MPROVEMENT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F4E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68314B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D421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D1AD3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064A1AF9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924D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4412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129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suggest an improvement</w:t>
            </w:r>
            <w:r w:rsidR="00B87C98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549E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FAD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D99B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0308DE70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7C98" w:rsidRPr="00514406" w14:paraId="193BD9ED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8358" w14:textId="77777777" w:rsidR="00B87C98" w:rsidRPr="00514406" w:rsidRDefault="00B87C98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0C356" w14:textId="77777777" w:rsidR="00B87C98" w:rsidRPr="00514406" w:rsidRDefault="00B87C98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BF3D" w14:textId="77777777" w:rsidR="00B87C98" w:rsidRPr="00514406" w:rsidRDefault="00B87C98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What is a non-conformance?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F70E3" w14:textId="77777777" w:rsidR="00B87C98" w:rsidRPr="00514406" w:rsidRDefault="00B87C98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A7341" w14:textId="77777777" w:rsidR="00B87C98" w:rsidRPr="00514406" w:rsidRDefault="00B87C98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466B2" w14:textId="77777777" w:rsidR="00B87C98" w:rsidRPr="00514406" w:rsidRDefault="00B87C98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72148B95" w14:textId="77777777" w:rsidR="00B87C98" w:rsidRPr="00514406" w:rsidRDefault="00B87C98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35861004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2A3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81D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BFF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record action taken in relation to an improvement task</w:t>
            </w:r>
            <w:r w:rsidR="00B87C98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62C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EDDD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10C0B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7207EFC3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352976CA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5A22DE" w14:textId="77777777" w:rsidR="00D53290" w:rsidRPr="00514406" w:rsidRDefault="00E2570C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653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1506652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FEEDBACK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2221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93D0E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3A5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A2DDF2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4188548A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F01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3C03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10C3" w14:textId="77777777" w:rsidR="00D53290" w:rsidRPr="00514406" w:rsidRDefault="00B87C98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report customer feedback?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3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BFA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88226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5A5B7C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6A6A0A70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006A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0A50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46A25" w14:textId="77777777" w:rsidR="00D53290" w:rsidRPr="00514406" w:rsidRDefault="00D53290" w:rsidP="0051440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How to upload a </w:t>
            </w:r>
            <w:r w:rsidR="00514406">
              <w:rPr>
                <w:rFonts w:asciiTheme="minorHAnsi" w:hAnsiTheme="minorHAnsi" w:cstheme="minorHAnsi"/>
                <w:sz w:val="20"/>
                <w:szCs w:val="20"/>
              </w:rPr>
              <w:t>record</w:t>
            </w: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 when reporting feedback</w:t>
            </w:r>
            <w:r w:rsidR="00B87C98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8C111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88C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582A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04A389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3BE0550A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6832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032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E9D4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make a feedback item confidential</w:t>
            </w:r>
            <w:r w:rsidR="00B87C98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D3641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41B3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06FB4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28A3A02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742677B6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334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120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155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How and why I would create a </w:t>
            </w:r>
            <w:r w:rsidR="00C80301" w:rsidRPr="00514406">
              <w:rPr>
                <w:rFonts w:asciiTheme="minorHAnsi" w:hAnsiTheme="minorHAnsi" w:cstheme="minorHAnsi"/>
                <w:sz w:val="20"/>
                <w:szCs w:val="20"/>
              </w:rPr>
              <w:t>“related item”</w:t>
            </w: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 to feedback reported</w:t>
            </w:r>
            <w:r w:rsidR="00B87C98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0D480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4F70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6DC02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CA2FF3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09327143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2CB75EF" w14:textId="77777777" w:rsidR="00D53290" w:rsidRPr="00514406" w:rsidRDefault="00E2570C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0C31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78A0BF" w14:textId="77777777" w:rsidR="00D53290" w:rsidRPr="00514406" w:rsidRDefault="00093886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INCIDENT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BB446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FFC90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0FFF1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F7A2E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7D480BA9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C0E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916A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77E8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report an Incident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DEA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0C18C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E14F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9F814F0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50FFF05C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4662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CFE5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EFD3" w14:textId="77777777" w:rsidR="00D53290" w:rsidRPr="00514406" w:rsidRDefault="00D53290" w:rsidP="0051440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upload a</w:t>
            </w:r>
            <w:r w:rsidR="00514406">
              <w:rPr>
                <w:rFonts w:asciiTheme="minorHAnsi" w:hAnsiTheme="minorHAnsi" w:cstheme="minorHAnsi"/>
                <w:sz w:val="20"/>
                <w:szCs w:val="20"/>
              </w:rPr>
              <w:t>n attached</w:t>
            </w: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4406">
              <w:rPr>
                <w:rFonts w:asciiTheme="minorHAnsi" w:hAnsiTheme="minorHAnsi" w:cstheme="minorHAnsi"/>
                <w:sz w:val="20"/>
                <w:szCs w:val="20"/>
              </w:rPr>
              <w:t xml:space="preserve">record </w:t>
            </w: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when reporting an Incident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4F8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2B7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62EE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512101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2A655407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E7A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5FD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65B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make an Incident report confidential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EB0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91C3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D4A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20023A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52583885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6285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130DA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FF4D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record action taken in relation to an Incident report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FA39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540F7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9F88F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8013B9A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3290" w:rsidRPr="00514406" w14:paraId="5381104E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D26CA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D4B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7FAB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How and why I would create a </w:t>
            </w:r>
            <w:r w:rsidR="00C80301" w:rsidRPr="00514406">
              <w:rPr>
                <w:rFonts w:asciiTheme="minorHAnsi" w:hAnsiTheme="minorHAnsi" w:cstheme="minorHAnsi"/>
                <w:sz w:val="20"/>
                <w:szCs w:val="20"/>
              </w:rPr>
              <w:t>“related item”</w:t>
            </w: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 to an incident report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A162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F368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CF93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46CF85E" w14:textId="77777777" w:rsidR="00D53290" w:rsidRPr="00514406" w:rsidRDefault="00D53290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70C" w:rsidRPr="00514406" w14:paraId="4B2AE619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5B583B" w14:textId="77777777" w:rsidR="00E2570C" w:rsidRPr="00514406" w:rsidRDefault="00E2570C" w:rsidP="00AA58E2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48561" w14:textId="77777777" w:rsidR="00E2570C" w:rsidRPr="00514406" w:rsidRDefault="00E2570C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8DD20D" w14:textId="77777777" w:rsidR="00E2570C" w:rsidRPr="00514406" w:rsidRDefault="00093886" w:rsidP="00AA58E2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LICENCE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0135" w14:textId="77777777" w:rsidR="00E2570C" w:rsidRPr="00514406" w:rsidRDefault="00E2570C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FB28D7" w14:textId="77777777" w:rsidR="00E2570C" w:rsidRPr="00514406" w:rsidRDefault="00E2570C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B119" w14:textId="77777777" w:rsidR="00E2570C" w:rsidRPr="00514406" w:rsidRDefault="00E2570C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448E2A1" w14:textId="77777777" w:rsidR="00E2570C" w:rsidRPr="00514406" w:rsidRDefault="00E2570C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2502" w:rsidRPr="00514406" w14:paraId="00DDFDE3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1BFB" w14:textId="77777777" w:rsidR="001B2502" w:rsidRPr="00514406" w:rsidRDefault="001B2502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0504A" w14:textId="77777777" w:rsidR="001B2502" w:rsidRPr="00514406" w:rsidRDefault="001B2502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4F423" w14:textId="77777777" w:rsidR="001B2502" w:rsidRPr="00514406" w:rsidRDefault="001B2502" w:rsidP="0051440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record action taken in relation to a licence task</w:t>
            </w:r>
            <w:r w:rsidR="00E96763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A09A" w14:textId="77777777" w:rsidR="001B2502" w:rsidRPr="00514406" w:rsidRDefault="001B2502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C357F" w14:textId="77777777" w:rsidR="001B2502" w:rsidRPr="00514406" w:rsidRDefault="001B2502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2539" w14:textId="77777777" w:rsidR="001B2502" w:rsidRPr="00514406" w:rsidRDefault="001B2502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4F9DE9E" w14:textId="77777777" w:rsidR="001B2502" w:rsidRPr="00514406" w:rsidRDefault="001B2502" w:rsidP="00AA58E2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2502" w:rsidRPr="00514406" w14:paraId="0C5A08E6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2E3083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7FC5D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694F67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REPAIRS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1788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4B9293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E6E5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A0C2B3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2502" w:rsidRPr="00514406" w14:paraId="5FF5B9E4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180C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B82EA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1CE7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request a repair / maintenance</w:t>
            </w:r>
            <w:r w:rsidR="00C80301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3B837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D7D8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4658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A7685BE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2502" w:rsidRPr="00514406" w14:paraId="07ADEF7C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B2383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2C35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2E25D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How to record action taken in relation to a repair task</w:t>
            </w:r>
            <w:r w:rsidR="00CC0F12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30665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06DD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932A3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75875DA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2502" w:rsidRPr="00514406" w14:paraId="4B7ADF43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13C7F0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A26F8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E5B755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TRAINING REGISTER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1D67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FEFFD58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6D570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C6F391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2502" w:rsidRPr="00514406" w14:paraId="1E8F1455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3E229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80A0C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4F52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How to record action taken </w:t>
            </w:r>
            <w:r w:rsidR="00C80301" w:rsidRPr="00514406">
              <w:rPr>
                <w:rFonts w:asciiTheme="minorHAnsi" w:hAnsiTheme="minorHAnsi" w:cstheme="minorHAnsi"/>
                <w:sz w:val="20"/>
                <w:szCs w:val="20"/>
              </w:rPr>
              <w:t>in relation to a</w:t>
            </w: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 xml:space="preserve"> training task</w:t>
            </w:r>
            <w:r w:rsidR="00C80301" w:rsidRPr="0051440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DB1EB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2F87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F3FDC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3D1B165" w14:textId="77777777" w:rsidR="001B2502" w:rsidRPr="00514406" w:rsidRDefault="001B2502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301" w:rsidRPr="00514406" w14:paraId="19DA16F6" w14:textId="77777777" w:rsidTr="00AF4DC9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59A8CF" w14:textId="77777777" w:rsidR="00C80301" w:rsidRPr="00514406" w:rsidRDefault="00C60C66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C80301"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F5F4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C14292" w14:textId="77777777" w:rsidR="00C80301" w:rsidRPr="00514406" w:rsidRDefault="00C60C66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LOGIQC QMS</w:t>
            </w:r>
            <w:r w:rsidR="00C80301" w:rsidRPr="00514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&amp; MICROSOFT OUTLOOK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3A5F8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FA2E725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A5E4A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5033A5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0301" w:rsidRPr="00514406" w14:paraId="63D49484" w14:textId="77777777" w:rsidTr="000729DE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AFA2EC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A237C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00072B" w14:textId="77777777" w:rsidR="00C80301" w:rsidRPr="00514406" w:rsidRDefault="00C80301" w:rsidP="00C60C66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When </w:t>
            </w:r>
            <w:r w:rsidR="00C60C66">
              <w:rPr>
                <w:rFonts w:asciiTheme="minorHAnsi" w:hAnsiTheme="minorHAnsi" w:cstheme="minorHAnsi"/>
                <w:bCs/>
                <w:sz w:val="20"/>
                <w:szCs w:val="20"/>
              </w:rPr>
              <w:t>LOGIQC</w:t>
            </w:r>
            <w:r w:rsidRPr="005144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sends you an email with a task notification what does this mean?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BC2A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4BF0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DDE7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EF8A4BC" w14:textId="77777777" w:rsidR="00C80301" w:rsidRPr="00514406" w:rsidRDefault="00C80301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0C66" w:rsidRPr="00514406" w14:paraId="598D6F69" w14:textId="77777777" w:rsidTr="000729DE">
        <w:trPr>
          <w:trHeight w:val="255"/>
          <w:jc w:val="center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526C15" w14:textId="77777777" w:rsidR="00C60C66" w:rsidRPr="00514406" w:rsidRDefault="00C60C66" w:rsidP="000729DE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638F" w14:textId="77777777" w:rsidR="00C60C66" w:rsidRPr="00514406" w:rsidRDefault="00C60C66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3D173B" w14:textId="37C40231" w:rsidR="00C60C66" w:rsidRPr="00514406" w:rsidRDefault="00C60C66" w:rsidP="00C60C6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When LOGIQC sends you an email with a task notification that is overdue</w:t>
            </w:r>
            <w:r w:rsidR="009E2B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what does that mean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0E156" w14:textId="77777777" w:rsidR="00C60C66" w:rsidRPr="00514406" w:rsidRDefault="00C60C66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9535" w14:textId="77777777" w:rsidR="00C60C66" w:rsidRPr="00514406" w:rsidRDefault="00C60C66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DA7D" w14:textId="77777777" w:rsidR="00C60C66" w:rsidRPr="00514406" w:rsidRDefault="00C60C66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21BA4C8" w14:textId="77777777" w:rsidR="00C60C66" w:rsidRPr="00514406" w:rsidRDefault="00C60C66" w:rsidP="000729D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E8B523" w14:textId="77777777" w:rsidR="007C33FC" w:rsidRPr="00514406" w:rsidRDefault="007C33FC" w:rsidP="00A84E83">
      <w:pPr>
        <w:rPr>
          <w:rFonts w:asciiTheme="minorHAnsi" w:hAnsiTheme="minorHAnsi" w:cstheme="minorHAnsi"/>
          <w:sz w:val="28"/>
          <w:szCs w:val="28"/>
        </w:rPr>
      </w:pPr>
    </w:p>
    <w:p w14:paraId="1B79AB8D" w14:textId="77777777" w:rsidR="000729DE" w:rsidRPr="00514406" w:rsidRDefault="000729DE" w:rsidP="00A84E83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84E83" w:rsidRPr="00514406" w14:paraId="20870EE1" w14:textId="77777777" w:rsidTr="007C33FC">
        <w:tc>
          <w:tcPr>
            <w:tcW w:w="5103" w:type="dxa"/>
            <w:shd w:val="clear" w:color="auto" w:fill="D9D9D9" w:themeFill="background1" w:themeFillShade="D9"/>
          </w:tcPr>
          <w:p w14:paraId="25B6FDAA" w14:textId="77777777" w:rsidR="00A84E83" w:rsidRPr="00514406" w:rsidRDefault="00A84E83" w:rsidP="00C80301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Signature of Staff member assessed</w:t>
            </w:r>
          </w:p>
        </w:tc>
        <w:tc>
          <w:tcPr>
            <w:tcW w:w="5103" w:type="dxa"/>
          </w:tcPr>
          <w:p w14:paraId="782E3A7F" w14:textId="77777777" w:rsidR="00A84E83" w:rsidRPr="00514406" w:rsidRDefault="00A84E83" w:rsidP="00C8030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E83" w:rsidRPr="00514406" w14:paraId="330A9C35" w14:textId="77777777" w:rsidTr="007C33FC">
        <w:tc>
          <w:tcPr>
            <w:tcW w:w="5103" w:type="dxa"/>
            <w:shd w:val="clear" w:color="auto" w:fill="D9D9D9" w:themeFill="background1" w:themeFillShade="D9"/>
          </w:tcPr>
          <w:p w14:paraId="78528136" w14:textId="77777777" w:rsidR="00A84E83" w:rsidRPr="00514406" w:rsidRDefault="00A84E83" w:rsidP="00C80301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>Signature of Assessor</w:t>
            </w:r>
          </w:p>
        </w:tc>
        <w:tc>
          <w:tcPr>
            <w:tcW w:w="5103" w:type="dxa"/>
          </w:tcPr>
          <w:p w14:paraId="1033ECA8" w14:textId="77777777" w:rsidR="00A84E83" w:rsidRPr="00514406" w:rsidRDefault="00A84E83" w:rsidP="00C8030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4E83" w:rsidRPr="00514406" w14:paraId="299C9954" w14:textId="77777777" w:rsidTr="007C33FC">
        <w:tc>
          <w:tcPr>
            <w:tcW w:w="5103" w:type="dxa"/>
            <w:shd w:val="clear" w:color="auto" w:fill="D9D9D9" w:themeFill="background1" w:themeFillShade="D9"/>
          </w:tcPr>
          <w:p w14:paraId="3917796B" w14:textId="77777777" w:rsidR="00A84E83" w:rsidRPr="00514406" w:rsidRDefault="00A84E83" w:rsidP="00C80301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44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Assessment Completed </w:t>
            </w:r>
          </w:p>
        </w:tc>
        <w:tc>
          <w:tcPr>
            <w:tcW w:w="5103" w:type="dxa"/>
          </w:tcPr>
          <w:p w14:paraId="5499C161" w14:textId="77777777" w:rsidR="00A84E83" w:rsidRPr="00514406" w:rsidRDefault="00A84E83" w:rsidP="00C8030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B3055A" w14:textId="77777777" w:rsidR="00A84E83" w:rsidRPr="00514406" w:rsidRDefault="00A84E83" w:rsidP="00A84E83">
      <w:pPr>
        <w:ind w:left="-720"/>
        <w:rPr>
          <w:rFonts w:asciiTheme="minorHAnsi" w:hAnsiTheme="minorHAnsi" w:cstheme="minorHAnsi"/>
        </w:rPr>
      </w:pPr>
    </w:p>
    <w:sectPr w:rsidR="00A84E83" w:rsidRPr="00514406" w:rsidSect="000D1648">
      <w:headerReference w:type="default" r:id="rId8"/>
      <w:footerReference w:type="default" r:id="rId9"/>
      <w:headerReference w:type="first" r:id="rId10"/>
      <w:type w:val="continuous"/>
      <w:pgSz w:w="11907" w:h="16839" w:code="9"/>
      <w:pgMar w:top="2268" w:right="720" w:bottom="1135" w:left="720" w:header="720" w:footer="6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0E1B1" w14:textId="77777777" w:rsidR="00A41089" w:rsidRDefault="00A41089">
      <w:r>
        <w:separator/>
      </w:r>
    </w:p>
  </w:endnote>
  <w:endnote w:type="continuationSeparator" w:id="0">
    <w:p w14:paraId="7445096E" w14:textId="77777777" w:rsidR="00A41089" w:rsidRDefault="00A4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66CDB" w14:textId="71CA4D43" w:rsidR="00514406" w:rsidRPr="000D1648" w:rsidRDefault="00A41089" w:rsidP="000D1648">
    <w:pPr>
      <w:pStyle w:val="Footer"/>
      <w:tabs>
        <w:tab w:val="clear" w:pos="4320"/>
        <w:tab w:val="clear" w:pos="8640"/>
        <w:tab w:val="left" w:pos="4678"/>
        <w:tab w:val="center" w:pos="4820"/>
        <w:tab w:val="center" w:pos="5387"/>
        <w:tab w:val="right" w:pos="10206"/>
        <w:tab w:val="right" w:pos="10348"/>
      </w:tabs>
      <w:rPr>
        <w:rFonts w:asciiTheme="minorHAnsi" w:hAnsiTheme="minorHAnsi"/>
        <w:sz w:val="16"/>
        <w:szCs w:val="16"/>
      </w:rPr>
    </w:pPr>
    <w:sdt>
      <w:sdtPr>
        <w:rPr>
          <w:sz w:val="16"/>
          <w:szCs w:val="16"/>
        </w:rPr>
        <w:id w:val="-565485993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sdt>
          <w:sdtPr>
            <w:rPr>
              <w:sz w:val="16"/>
              <w:szCs w:val="16"/>
            </w:rPr>
            <w:id w:val="-188415552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</w:rPr>
          </w:sdtEndPr>
          <w:sdtContent>
            <w:r w:rsidR="000D1648" w:rsidRPr="000D1648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instrText xml:space="preserve"> FILENAME   \* MERGEFORMAT </w:instrText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D85129">
              <w:rPr>
                <w:rFonts w:asciiTheme="minorHAnsi" w:hAnsiTheme="minorHAnsi"/>
                <w:noProof/>
                <w:sz w:val="16"/>
                <w:szCs w:val="16"/>
              </w:rPr>
              <w:t>doc_034_Competency Assessment Tool - Staff_v12</w:t>
            </w:r>
            <w:r w:rsidR="000D1648" w:rsidRPr="000D1648">
              <w:rPr>
                <w:rFonts w:asciiTheme="minorHAnsi" w:hAnsiTheme="minorHAnsi"/>
                <w:noProof/>
                <w:sz w:val="16"/>
                <w:szCs w:val="16"/>
              </w:rPr>
              <w:fldChar w:fldCharType="end"/>
            </w:r>
            <w:r w:rsidR="000D1648" w:rsidRPr="000D1648">
              <w:rPr>
                <w:rFonts w:asciiTheme="minorHAnsi" w:hAnsiTheme="minorHAnsi"/>
                <w:noProof/>
                <w:sz w:val="16"/>
                <w:szCs w:val="16"/>
              </w:rPr>
              <w:t xml:space="preserve"> </w:t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tab/>
            </w:r>
            <w:hyperlink r:id="rId1" w:history="1">
              <w:r w:rsidR="000D1648" w:rsidRPr="000D1648">
                <w:rPr>
                  <w:rFonts w:asciiTheme="minorHAnsi" w:hAnsiTheme="minorHAnsi"/>
                  <w:noProof/>
                  <w:sz w:val="16"/>
                  <w:szCs w:val="16"/>
                </w:rPr>
                <w:t>www.logiqc.com.au</w:t>
              </w:r>
            </w:hyperlink>
            <w:r w:rsidR="000D1648" w:rsidRPr="000D1648">
              <w:rPr>
                <w:rFonts w:asciiTheme="minorHAnsi" w:hAnsiTheme="minorHAnsi"/>
                <w:noProof/>
                <w:sz w:val="16"/>
                <w:szCs w:val="16"/>
              </w:rPr>
              <w:t xml:space="preserve">  </w:t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tab/>
              <w:t xml:space="preserve">Page </w:t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instrText xml:space="preserve"> PAGE </w:instrText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B5253C">
              <w:rPr>
                <w:rFonts w:asciiTheme="minorHAnsi" w:hAnsiTheme="minorHAnsi"/>
                <w:noProof/>
                <w:sz w:val="16"/>
                <w:szCs w:val="16"/>
              </w:rPr>
              <w:t>3</w:t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instrText xml:space="preserve"> NUMPAGES  </w:instrText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B5253C">
              <w:rPr>
                <w:rFonts w:asciiTheme="minorHAnsi" w:hAnsiTheme="minorHAnsi"/>
                <w:noProof/>
                <w:sz w:val="16"/>
                <w:szCs w:val="16"/>
              </w:rPr>
              <w:t>4</w:t>
            </w:r>
            <w:r w:rsidR="000D1648" w:rsidRPr="000D1648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6EC0F" w14:textId="77777777" w:rsidR="00A41089" w:rsidRDefault="00A41089">
      <w:r>
        <w:separator/>
      </w:r>
    </w:p>
  </w:footnote>
  <w:footnote w:type="continuationSeparator" w:id="0">
    <w:p w14:paraId="18197F5B" w14:textId="77777777" w:rsidR="00A41089" w:rsidRDefault="00A4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BDD8" w14:textId="77777777" w:rsidR="00514406" w:rsidRDefault="00514406" w:rsidP="00514406">
    <w:pPr>
      <w:jc w:val="right"/>
    </w:pPr>
    <w:bookmarkStart w:id="1" w:name="OLE_LINK3"/>
    <w:bookmarkStart w:id="2" w:name="OLE_LINK4"/>
    <w:bookmarkStart w:id="3" w:name="_Hlk436315132"/>
  </w:p>
  <w:p w14:paraId="5233F9F5" w14:textId="77777777" w:rsidR="00514406" w:rsidRDefault="00514406" w:rsidP="00514406">
    <w:pPr>
      <w:jc w:val="right"/>
    </w:pPr>
    <w:r w:rsidRPr="00555879">
      <w:rPr>
        <w:noProof/>
        <w:lang w:eastAsia="en-AU"/>
      </w:rPr>
      <w:drawing>
        <wp:inline distT="0" distB="0" distL="0" distR="0" wp14:anchorId="1BA07299" wp14:editId="755908A8">
          <wp:extent cx="1065894" cy="303355"/>
          <wp:effectExtent l="19050" t="0" r="906" b="0"/>
          <wp:docPr id="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QC qm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98"/>
                  <a:stretch>
                    <a:fillRect/>
                  </a:stretch>
                </pic:blipFill>
                <pic:spPr>
                  <a:xfrm>
                    <a:off x="0" y="0"/>
                    <a:ext cx="1065894" cy="303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bookmarkEnd w:id="2"/>
  <w:bookmarkEnd w:id="3"/>
  <w:p w14:paraId="2F091AD3" w14:textId="77777777" w:rsidR="00514406" w:rsidRPr="00514406" w:rsidRDefault="00514406" w:rsidP="00514406">
    <w:pPr>
      <w:pStyle w:val="Title"/>
      <w:keepNext/>
      <w:keepLines/>
      <w:pBdr>
        <w:bottom w:val="single" w:sz="4" w:space="1" w:color="7F7F7F" w:themeColor="text1" w:themeTint="80"/>
      </w:pBdr>
      <w:tabs>
        <w:tab w:val="clear" w:pos="4513"/>
        <w:tab w:val="clear" w:pos="9026"/>
      </w:tabs>
      <w:spacing w:after="240" w:line="276" w:lineRule="auto"/>
      <w:ind w:right="-35"/>
      <w:outlineLvl w:val="0"/>
      <w:rPr>
        <w:rFonts w:eastAsiaTheme="majorEastAsia" w:cstheme="majorBidi"/>
        <w:caps/>
        <w:sz w:val="24"/>
        <w:szCs w:val="28"/>
        <w:lang w:eastAsia="en-AU"/>
      </w:rPr>
    </w:pPr>
    <w:r>
      <w:rPr>
        <w:rFonts w:eastAsiaTheme="majorEastAsia" w:cstheme="majorBidi"/>
        <w:caps/>
        <w:sz w:val="24"/>
        <w:szCs w:val="28"/>
        <w:lang w:eastAsia="en-AU"/>
      </w:rPr>
      <w:t xml:space="preserve">competency assessment tool – </w:t>
    </w:r>
    <w:r w:rsidR="00CD62C2">
      <w:rPr>
        <w:rFonts w:eastAsiaTheme="majorEastAsia" w:cstheme="majorBidi"/>
        <w:caps/>
        <w:sz w:val="24"/>
        <w:szCs w:val="28"/>
        <w:lang w:eastAsia="en-AU"/>
      </w:rPr>
      <w:t>Staff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78B5C" w14:textId="77777777" w:rsidR="00514406" w:rsidRDefault="0013679D" w:rsidP="00A16A88">
    <w:pPr>
      <w:pStyle w:val="Header"/>
      <w:tabs>
        <w:tab w:val="clear" w:pos="4320"/>
        <w:tab w:val="clear" w:pos="8640"/>
        <w:tab w:val="left" w:pos="885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AE1442" wp14:editId="784C124C">
              <wp:simplePos x="0" y="0"/>
              <wp:positionH relativeFrom="column">
                <wp:posOffset>-131445</wp:posOffset>
              </wp:positionH>
              <wp:positionV relativeFrom="paragraph">
                <wp:posOffset>66675</wp:posOffset>
              </wp:positionV>
              <wp:extent cx="4010025" cy="33337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5C30E" w14:textId="77777777" w:rsidR="00514406" w:rsidRPr="00A16A88" w:rsidRDefault="00514406" w:rsidP="00A16A88">
                          <w:pPr>
                            <w:rPr>
                              <w:rFonts w:ascii="Calibri" w:hAnsi="Calibri" w:cs="Arial"/>
                              <w:color w:val="FFFFFF"/>
                              <w:sz w:val="32"/>
                              <w:szCs w:val="32"/>
                            </w:rPr>
                          </w:pPr>
                          <w:r w:rsidRPr="00A16A88">
                            <w:rPr>
                              <w:rFonts w:ascii="Calibri" w:hAnsi="Calibri" w:cs="Arial"/>
                              <w:color w:val="FFFFFF"/>
                              <w:sz w:val="32"/>
                              <w:szCs w:val="32"/>
                            </w:rPr>
                            <w:t>QUALITY MONITORING AND AUDITING TOOLS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E14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35pt;margin-top:5.25pt;width:315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q3sgIAALo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Il&#10;9A7KI2gLPXpgg0ErOaDQlqfvdAJe9x34mQGuwdVR1d2dLL5qJOS6pmLHbpWSfc1oCem5l/7F0xFH&#10;W5Bt/0GWEIbujXRAQ6VaWzuoBgJ0yOPx3BqbSgGXBKoTRFOMCrBdwTef2uR8mpxed0qbd0y2yG5S&#10;rKD1Dp0e7rQZXU8uNpiQOW8a1/5GPLsAzPEGYsNTa7NZuG7+iIN4s9gsiEei2cYjQZZ5t/maeLM8&#10;nE+zq2y9zsKfNm5IkpqXJRM2zElZIfmzzh01PmrirC0tG15aOJuSVrvtulHoQEHZufuOBblw85+n&#10;4eoFXF5QCiMSrKLYy2eLuUdyMvXiebDwgjBexbOAxCTLn1O644L9OyXUpzieQk8dnd9yC9z3mhtN&#10;Wm5gdjS8TfHi7EQTK8GNKF1rDeXNuL8ohU3/qRTQ7lOjnWCtRke1mmE7AIpV8VaWjyBdJUFZoE8Y&#10;eLCppfqOUQ/DI8X6254qhlHzXoD845AQO23cgUznERzUpWV7aaGiAKgUG4zG7dqME2rfKb6rIdL4&#10;wwl5C79MxZ2an7ICKvYAA8KROg4zO4Euz87raeQufwEAAP//AwBQSwMEFAAGAAgAAAAhACwO4nvd&#10;AAAACQEAAA8AAABkcnMvZG93bnJldi54bWxMj81OwzAQhO9IvIO1SNxabwstNMSpEIhrEeVH6s2N&#10;t0lEvI5itwlvz/YEtx3Np9mZfD36Vp2oj01gA7MpgiIug2u4MvDx/jK5BxWTZWfbwGTghyKsi8uL&#10;3GYuDPxGp22qlIRwzKyBOqUu0zqWNXkbp6EjFu8Qem+TyL7SrreDhPtWzxGX2tuG5UNtO3qqqfze&#10;Hr2Bz81h93WLr9WzX3RDGFGzX2ljrq/GxwdQicb0B8O5vlSHQjrtw5FdVK2ByRzvBBUDF6AEWM5Q&#10;tuzluEHQRa7/Lyh+AQAA//8DAFBLAQItABQABgAIAAAAIQC2gziS/gAAAOEBAAATAAAAAAAAAAAA&#10;AAAAAAAAAABbQ29udGVudF9UeXBlc10ueG1sUEsBAi0AFAAGAAgAAAAhADj9If/WAAAAlAEAAAsA&#10;AAAAAAAAAAAAAAAALwEAAF9yZWxzLy5yZWxzUEsBAi0AFAAGAAgAAAAhAKVOqreyAgAAugUAAA4A&#10;AAAAAAAAAAAAAAAALgIAAGRycy9lMm9Eb2MueG1sUEsBAi0AFAAGAAgAAAAhACwO4nvdAAAACQEA&#10;AA8AAAAAAAAAAAAAAAAADAUAAGRycy9kb3ducmV2LnhtbFBLBQYAAAAABAAEAPMAAAAWBgAAAAA=&#10;" filled="f" stroked="f">
              <v:textbox>
                <w:txbxContent>
                  <w:p w14:paraId="2035C30E" w14:textId="77777777" w:rsidR="00514406" w:rsidRPr="00A16A88" w:rsidRDefault="00514406" w:rsidP="00A16A88">
                    <w:pPr>
                      <w:rPr>
                        <w:rFonts w:ascii="Calibri" w:hAnsi="Calibri" w:cs="Arial"/>
                        <w:color w:val="FFFFFF"/>
                        <w:sz w:val="32"/>
                        <w:szCs w:val="32"/>
                      </w:rPr>
                    </w:pPr>
                    <w:r w:rsidRPr="00A16A88">
                      <w:rPr>
                        <w:rFonts w:ascii="Calibri" w:hAnsi="Calibri" w:cs="Arial"/>
                        <w:color w:val="FFFFFF"/>
                        <w:sz w:val="32"/>
                        <w:szCs w:val="32"/>
                      </w:rPr>
                      <w:t>QUALITY MONITORING AND AUDITING TOOLS</w:t>
                    </w:r>
                  </w:p>
                </w:txbxContent>
              </v:textbox>
            </v:shape>
          </w:pict>
        </mc:Fallback>
      </mc:AlternateContent>
    </w:r>
    <w:r w:rsidR="00514406"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1966E439" wp14:editId="1B4E26DE">
          <wp:simplePos x="0" y="0"/>
          <wp:positionH relativeFrom="column">
            <wp:posOffset>-217170</wp:posOffset>
          </wp:positionH>
          <wp:positionV relativeFrom="paragraph">
            <wp:posOffset>-152400</wp:posOffset>
          </wp:positionV>
          <wp:extent cx="6724650" cy="781050"/>
          <wp:effectExtent l="19050" t="0" r="0" b="0"/>
          <wp:wrapNone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8535"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44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840"/>
    <w:multiLevelType w:val="hybridMultilevel"/>
    <w:tmpl w:val="C9902650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CE21D7"/>
    <w:multiLevelType w:val="hybridMultilevel"/>
    <w:tmpl w:val="5F84E4B8"/>
    <w:lvl w:ilvl="0" w:tplc="26085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5EE9"/>
    <w:multiLevelType w:val="hybridMultilevel"/>
    <w:tmpl w:val="CD9EC9C0"/>
    <w:lvl w:ilvl="0" w:tplc="166687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07776"/>
    <w:multiLevelType w:val="hybridMultilevel"/>
    <w:tmpl w:val="6BBEB4E6"/>
    <w:lvl w:ilvl="0" w:tplc="495A6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0ABC"/>
    <w:multiLevelType w:val="hybridMultilevel"/>
    <w:tmpl w:val="FF8434F6"/>
    <w:lvl w:ilvl="0" w:tplc="0C0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3086524"/>
    <w:multiLevelType w:val="hybridMultilevel"/>
    <w:tmpl w:val="AB5A4D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86"/>
    <w:rsid w:val="000007E3"/>
    <w:rsid w:val="00030DFE"/>
    <w:rsid w:val="00033417"/>
    <w:rsid w:val="00051FB4"/>
    <w:rsid w:val="00056AA8"/>
    <w:rsid w:val="00060B23"/>
    <w:rsid w:val="000729DE"/>
    <w:rsid w:val="00075090"/>
    <w:rsid w:val="00075839"/>
    <w:rsid w:val="00075E57"/>
    <w:rsid w:val="00093886"/>
    <w:rsid w:val="000C1E21"/>
    <w:rsid w:val="000C409F"/>
    <w:rsid w:val="000D1648"/>
    <w:rsid w:val="001040CF"/>
    <w:rsid w:val="00117CE2"/>
    <w:rsid w:val="00134A79"/>
    <w:rsid w:val="0013679D"/>
    <w:rsid w:val="00151D45"/>
    <w:rsid w:val="0015331D"/>
    <w:rsid w:val="00177A59"/>
    <w:rsid w:val="00186102"/>
    <w:rsid w:val="00195B32"/>
    <w:rsid w:val="001A6677"/>
    <w:rsid w:val="001B1C96"/>
    <w:rsid w:val="001B2502"/>
    <w:rsid w:val="001B35E4"/>
    <w:rsid w:val="001B50D8"/>
    <w:rsid w:val="0020744E"/>
    <w:rsid w:val="00207F83"/>
    <w:rsid w:val="00223395"/>
    <w:rsid w:val="00230E85"/>
    <w:rsid w:val="0024154C"/>
    <w:rsid w:val="002514CC"/>
    <w:rsid w:val="00252623"/>
    <w:rsid w:val="0029115B"/>
    <w:rsid w:val="002B317D"/>
    <w:rsid w:val="002C3E27"/>
    <w:rsid w:val="002C5EF5"/>
    <w:rsid w:val="002D21C0"/>
    <w:rsid w:val="002D6631"/>
    <w:rsid w:val="002E5114"/>
    <w:rsid w:val="003050F3"/>
    <w:rsid w:val="003175A3"/>
    <w:rsid w:val="003267A3"/>
    <w:rsid w:val="003279D6"/>
    <w:rsid w:val="003330F3"/>
    <w:rsid w:val="00346ADE"/>
    <w:rsid w:val="003648D0"/>
    <w:rsid w:val="00365105"/>
    <w:rsid w:val="00396F1E"/>
    <w:rsid w:val="003A7343"/>
    <w:rsid w:val="003B475F"/>
    <w:rsid w:val="003E519C"/>
    <w:rsid w:val="003F2786"/>
    <w:rsid w:val="00410A23"/>
    <w:rsid w:val="004167B5"/>
    <w:rsid w:val="004314BA"/>
    <w:rsid w:val="00431ECC"/>
    <w:rsid w:val="00431EDC"/>
    <w:rsid w:val="00462516"/>
    <w:rsid w:val="00462CF0"/>
    <w:rsid w:val="00463690"/>
    <w:rsid w:val="00473E34"/>
    <w:rsid w:val="004771F6"/>
    <w:rsid w:val="0048368A"/>
    <w:rsid w:val="004A0FC3"/>
    <w:rsid w:val="004A446E"/>
    <w:rsid w:val="004A5119"/>
    <w:rsid w:val="004B3F4F"/>
    <w:rsid w:val="004B4706"/>
    <w:rsid w:val="004C0094"/>
    <w:rsid w:val="004D2E2F"/>
    <w:rsid w:val="004F755C"/>
    <w:rsid w:val="00506C21"/>
    <w:rsid w:val="00514406"/>
    <w:rsid w:val="0051508D"/>
    <w:rsid w:val="005159B3"/>
    <w:rsid w:val="0053658C"/>
    <w:rsid w:val="005714A8"/>
    <w:rsid w:val="00595E84"/>
    <w:rsid w:val="005B3A64"/>
    <w:rsid w:val="005C2CAE"/>
    <w:rsid w:val="005D5473"/>
    <w:rsid w:val="005D5E07"/>
    <w:rsid w:val="005E7E34"/>
    <w:rsid w:val="005F4F05"/>
    <w:rsid w:val="00605881"/>
    <w:rsid w:val="00625D64"/>
    <w:rsid w:val="0063080E"/>
    <w:rsid w:val="00636A61"/>
    <w:rsid w:val="006533A3"/>
    <w:rsid w:val="00653711"/>
    <w:rsid w:val="00657B98"/>
    <w:rsid w:val="00672D10"/>
    <w:rsid w:val="006D215C"/>
    <w:rsid w:val="006D3286"/>
    <w:rsid w:val="006F6C99"/>
    <w:rsid w:val="00703218"/>
    <w:rsid w:val="00705A94"/>
    <w:rsid w:val="00712F30"/>
    <w:rsid w:val="00715274"/>
    <w:rsid w:val="0071601F"/>
    <w:rsid w:val="0074003F"/>
    <w:rsid w:val="0075049E"/>
    <w:rsid w:val="00764AD6"/>
    <w:rsid w:val="00765FDB"/>
    <w:rsid w:val="00793FC9"/>
    <w:rsid w:val="00794595"/>
    <w:rsid w:val="007970D7"/>
    <w:rsid w:val="007C33FC"/>
    <w:rsid w:val="007D517F"/>
    <w:rsid w:val="007E5271"/>
    <w:rsid w:val="007E621F"/>
    <w:rsid w:val="007E6AA2"/>
    <w:rsid w:val="00804CBA"/>
    <w:rsid w:val="008101F3"/>
    <w:rsid w:val="00812DC9"/>
    <w:rsid w:val="008206D6"/>
    <w:rsid w:val="0083462E"/>
    <w:rsid w:val="0084043F"/>
    <w:rsid w:val="00854EB0"/>
    <w:rsid w:val="00855784"/>
    <w:rsid w:val="0086384A"/>
    <w:rsid w:val="00877FF4"/>
    <w:rsid w:val="008863B5"/>
    <w:rsid w:val="0089054E"/>
    <w:rsid w:val="00891107"/>
    <w:rsid w:val="00892F45"/>
    <w:rsid w:val="008A48D3"/>
    <w:rsid w:val="008B2C04"/>
    <w:rsid w:val="008C2671"/>
    <w:rsid w:val="008D5907"/>
    <w:rsid w:val="00901D0A"/>
    <w:rsid w:val="00926EA7"/>
    <w:rsid w:val="00951D81"/>
    <w:rsid w:val="009612AC"/>
    <w:rsid w:val="00980468"/>
    <w:rsid w:val="00980BF4"/>
    <w:rsid w:val="00994ABC"/>
    <w:rsid w:val="009A6505"/>
    <w:rsid w:val="009D0566"/>
    <w:rsid w:val="009E15DD"/>
    <w:rsid w:val="009E2B78"/>
    <w:rsid w:val="00A063BE"/>
    <w:rsid w:val="00A10080"/>
    <w:rsid w:val="00A13062"/>
    <w:rsid w:val="00A14EEF"/>
    <w:rsid w:val="00A16A88"/>
    <w:rsid w:val="00A21FB3"/>
    <w:rsid w:val="00A24B2F"/>
    <w:rsid w:val="00A41089"/>
    <w:rsid w:val="00A66AFE"/>
    <w:rsid w:val="00A84E83"/>
    <w:rsid w:val="00A95C79"/>
    <w:rsid w:val="00AA58E2"/>
    <w:rsid w:val="00AB796F"/>
    <w:rsid w:val="00AE2736"/>
    <w:rsid w:val="00AE7E2D"/>
    <w:rsid w:val="00AF139A"/>
    <w:rsid w:val="00AF4DC9"/>
    <w:rsid w:val="00B157A7"/>
    <w:rsid w:val="00B220F5"/>
    <w:rsid w:val="00B2243D"/>
    <w:rsid w:val="00B2655C"/>
    <w:rsid w:val="00B31856"/>
    <w:rsid w:val="00B34A52"/>
    <w:rsid w:val="00B5253C"/>
    <w:rsid w:val="00B87C98"/>
    <w:rsid w:val="00B9025F"/>
    <w:rsid w:val="00BB4F0D"/>
    <w:rsid w:val="00BD5D4A"/>
    <w:rsid w:val="00BE06B5"/>
    <w:rsid w:val="00BE097F"/>
    <w:rsid w:val="00BE4CBC"/>
    <w:rsid w:val="00C04FA9"/>
    <w:rsid w:val="00C169A5"/>
    <w:rsid w:val="00C26A08"/>
    <w:rsid w:val="00C331A4"/>
    <w:rsid w:val="00C3666B"/>
    <w:rsid w:val="00C5514A"/>
    <w:rsid w:val="00C60C66"/>
    <w:rsid w:val="00C73E68"/>
    <w:rsid w:val="00C80301"/>
    <w:rsid w:val="00CA4328"/>
    <w:rsid w:val="00CB5E2E"/>
    <w:rsid w:val="00CC0F12"/>
    <w:rsid w:val="00CD35C2"/>
    <w:rsid w:val="00CD62C2"/>
    <w:rsid w:val="00CF5500"/>
    <w:rsid w:val="00D02F6A"/>
    <w:rsid w:val="00D0582E"/>
    <w:rsid w:val="00D2352C"/>
    <w:rsid w:val="00D44EA2"/>
    <w:rsid w:val="00D477AC"/>
    <w:rsid w:val="00D53290"/>
    <w:rsid w:val="00D85129"/>
    <w:rsid w:val="00D86701"/>
    <w:rsid w:val="00DB487D"/>
    <w:rsid w:val="00DC0004"/>
    <w:rsid w:val="00DC1719"/>
    <w:rsid w:val="00DD3D49"/>
    <w:rsid w:val="00DE32D8"/>
    <w:rsid w:val="00DE3D5C"/>
    <w:rsid w:val="00DE6B8C"/>
    <w:rsid w:val="00E20256"/>
    <w:rsid w:val="00E253C5"/>
    <w:rsid w:val="00E2570C"/>
    <w:rsid w:val="00E424D5"/>
    <w:rsid w:val="00E42AC2"/>
    <w:rsid w:val="00E52149"/>
    <w:rsid w:val="00E52661"/>
    <w:rsid w:val="00E5531E"/>
    <w:rsid w:val="00E632CC"/>
    <w:rsid w:val="00E72795"/>
    <w:rsid w:val="00E96411"/>
    <w:rsid w:val="00E96763"/>
    <w:rsid w:val="00ED092E"/>
    <w:rsid w:val="00ED2342"/>
    <w:rsid w:val="00EF5213"/>
    <w:rsid w:val="00F058BF"/>
    <w:rsid w:val="00F54FF0"/>
    <w:rsid w:val="00F64E45"/>
    <w:rsid w:val="00F749B5"/>
    <w:rsid w:val="00F760B8"/>
    <w:rsid w:val="00F779CC"/>
    <w:rsid w:val="00F93CA0"/>
    <w:rsid w:val="00F9520B"/>
    <w:rsid w:val="00FA2A2D"/>
    <w:rsid w:val="00FA5E50"/>
    <w:rsid w:val="00FB42E0"/>
    <w:rsid w:val="00FC48D1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F70B1"/>
  <w15:docId w15:val="{B3BDD968-8763-4C17-B780-620C183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78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2786"/>
    <w:rPr>
      <w:color w:val="0000FF"/>
      <w:u w:val="single"/>
    </w:rPr>
  </w:style>
  <w:style w:type="table" w:styleId="TableGrid">
    <w:name w:val="Table Grid"/>
    <w:basedOn w:val="TableNormal"/>
    <w:rsid w:val="003F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279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79D6"/>
    <w:pPr>
      <w:tabs>
        <w:tab w:val="center" w:pos="4320"/>
        <w:tab w:val="right" w:pos="8640"/>
      </w:tabs>
    </w:pPr>
  </w:style>
  <w:style w:type="table" w:styleId="LightList-Accent5">
    <w:name w:val="Light List Accent 5"/>
    <w:basedOn w:val="TableNormal"/>
    <w:uiPriority w:val="61"/>
    <w:rsid w:val="00A16A8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A16A8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2">
    <w:name w:val="Medium Shading 1 Accent 2"/>
    <w:basedOn w:val="TableNormal"/>
    <w:uiPriority w:val="63"/>
    <w:rsid w:val="00A16A8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4">
    <w:name w:val="Table List 4"/>
    <w:basedOn w:val="TableNormal"/>
    <w:rsid w:val="00A16A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3">
    <w:name w:val="Table List 3"/>
    <w:basedOn w:val="TableNormal"/>
    <w:rsid w:val="00A16A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16A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erChar">
    <w:name w:val="Header Char"/>
    <w:basedOn w:val="DefaultParagraphFont"/>
    <w:link w:val="Header"/>
    <w:rsid w:val="0071601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D3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5C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A667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94595"/>
    <w:rPr>
      <w:sz w:val="24"/>
      <w:szCs w:val="24"/>
      <w:lang w:eastAsia="en-US"/>
    </w:rPr>
  </w:style>
  <w:style w:type="paragraph" w:styleId="Title">
    <w:name w:val="Title"/>
    <w:basedOn w:val="Header"/>
    <w:next w:val="Normal"/>
    <w:link w:val="TitleChar"/>
    <w:uiPriority w:val="10"/>
    <w:qFormat/>
    <w:rsid w:val="00514406"/>
    <w:pPr>
      <w:tabs>
        <w:tab w:val="clear" w:pos="4320"/>
        <w:tab w:val="clear" w:pos="8640"/>
        <w:tab w:val="center" w:pos="4513"/>
        <w:tab w:val="right" w:pos="9026"/>
      </w:tabs>
    </w:pPr>
    <w:rPr>
      <w:rFonts w:asciiTheme="minorHAnsi" w:eastAsiaTheme="minorHAnsi" w:hAnsiTheme="minorHAnsi" w:cstheme="minorBid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514406"/>
    <w:rPr>
      <w:rFonts w:asciiTheme="minorHAnsi" w:eastAsiaTheme="minorHAnsi" w:hAnsi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2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giqc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83C5-1A67-4B3C-B1ED-3A13E1DE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LOGIQC Pty Ltd</dc:creator>
  <cp:lastModifiedBy>Zoey Ng</cp:lastModifiedBy>
  <cp:revision>2</cp:revision>
  <cp:lastPrinted>2011-03-26T21:03:00Z</cp:lastPrinted>
  <dcterms:created xsi:type="dcterms:W3CDTF">2019-07-22T05:40:00Z</dcterms:created>
  <dcterms:modified xsi:type="dcterms:W3CDTF">2019-07-22T05:40:00Z</dcterms:modified>
</cp:coreProperties>
</file>