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top w:w="28" w:type="dxa"/>
          <w:left w:w="28" w:type="dxa"/>
          <w:bottom w:w="28" w:type="dxa"/>
          <w:right w:w="28" w:type="dxa"/>
        </w:tblCellMar>
        <w:tblLook w:val="04A0" w:firstRow="1" w:lastRow="0" w:firstColumn="1" w:lastColumn="0" w:noHBand="0" w:noVBand="1"/>
      </w:tblPr>
      <w:tblGrid>
        <w:gridCol w:w="3167"/>
        <w:gridCol w:w="905"/>
        <w:gridCol w:w="2379"/>
        <w:gridCol w:w="3285"/>
      </w:tblGrid>
      <w:tr w:rsidR="008B2709" w:rsidRPr="00740306" w14:paraId="540066EF" w14:textId="77777777" w:rsidTr="008B2709">
        <w:trPr>
          <w:trHeight w:val="22"/>
          <w:tblHeader/>
        </w:trPr>
        <w:tc>
          <w:tcPr>
            <w:tcW w:w="1626" w:type="pct"/>
            <w:shd w:val="clear" w:color="auto" w:fill="FFC000"/>
          </w:tcPr>
          <w:p w14:paraId="598C7DFD" w14:textId="77777777" w:rsidR="008B2709" w:rsidRPr="00740306" w:rsidRDefault="008B2709" w:rsidP="00F8688E">
            <w:pPr>
              <w:spacing w:before="40" w:after="40"/>
              <w:ind w:left="19"/>
              <w:rPr>
                <w:rFonts w:cstheme="minorHAnsi"/>
                <w:b/>
                <w:sz w:val="20"/>
                <w:szCs w:val="20"/>
              </w:rPr>
            </w:pPr>
            <w:r w:rsidRPr="00740306">
              <w:rPr>
                <w:rFonts w:cstheme="minorHAnsi"/>
                <w:b/>
                <w:sz w:val="20"/>
                <w:szCs w:val="20"/>
              </w:rPr>
              <w:t xml:space="preserve">Process </w:t>
            </w:r>
          </w:p>
        </w:tc>
        <w:tc>
          <w:tcPr>
            <w:tcW w:w="3374" w:type="pct"/>
            <w:gridSpan w:val="3"/>
            <w:shd w:val="clear" w:color="auto" w:fill="FFC000"/>
          </w:tcPr>
          <w:p w14:paraId="7DCA4685" w14:textId="77777777" w:rsidR="008B2709" w:rsidRPr="00740306" w:rsidRDefault="008B2709" w:rsidP="00F8688E">
            <w:pPr>
              <w:spacing w:before="40" w:after="40"/>
              <w:ind w:left="19"/>
              <w:rPr>
                <w:rFonts w:cstheme="minorHAnsi"/>
                <w:b/>
                <w:sz w:val="20"/>
                <w:szCs w:val="20"/>
              </w:rPr>
            </w:pPr>
            <w:r w:rsidRPr="00740306">
              <w:rPr>
                <w:rFonts w:cstheme="minorHAnsi"/>
                <w:b/>
                <w:sz w:val="20"/>
                <w:szCs w:val="20"/>
              </w:rPr>
              <w:t xml:space="preserve">Business Rule </w:t>
            </w:r>
          </w:p>
        </w:tc>
      </w:tr>
      <w:tr w:rsidR="00C6324B" w:rsidRPr="00740306" w14:paraId="0EE7A0D9" w14:textId="77777777" w:rsidTr="008B2709">
        <w:trPr>
          <w:trHeight w:val="22"/>
        </w:trPr>
        <w:tc>
          <w:tcPr>
            <w:tcW w:w="5000" w:type="pct"/>
            <w:gridSpan w:val="4"/>
            <w:shd w:val="clear" w:color="auto" w:fill="D9D9D9" w:themeFill="background1" w:themeFillShade="D9"/>
          </w:tcPr>
          <w:p w14:paraId="2E79BA2A" w14:textId="77777777" w:rsidR="00C6324B" w:rsidRPr="00740306" w:rsidRDefault="00C6324B" w:rsidP="00F8688E">
            <w:pPr>
              <w:spacing w:before="40" w:after="40"/>
              <w:ind w:left="19"/>
              <w:rPr>
                <w:rFonts w:cstheme="minorHAnsi"/>
                <w:sz w:val="20"/>
                <w:szCs w:val="20"/>
              </w:rPr>
            </w:pPr>
            <w:r w:rsidRPr="00740306">
              <w:rPr>
                <w:rFonts w:cstheme="minorHAnsi"/>
                <w:b/>
                <w:sz w:val="20"/>
                <w:szCs w:val="20"/>
              </w:rPr>
              <w:t>Managing user profiles</w:t>
            </w:r>
          </w:p>
        </w:tc>
      </w:tr>
      <w:tr w:rsidR="00C6324B" w:rsidRPr="00740306" w14:paraId="21B133F0" w14:textId="77777777" w:rsidTr="00181A20">
        <w:trPr>
          <w:trHeight w:val="22"/>
        </w:trPr>
        <w:tc>
          <w:tcPr>
            <w:tcW w:w="1626" w:type="pct"/>
            <w:shd w:val="clear" w:color="auto" w:fill="FFFFFF" w:themeFill="background1"/>
          </w:tcPr>
          <w:p w14:paraId="67125229" w14:textId="77777777" w:rsidR="00C6324B" w:rsidRPr="00740306" w:rsidRDefault="00C6324B" w:rsidP="00F8688E">
            <w:pPr>
              <w:spacing w:before="40" w:after="40"/>
              <w:ind w:left="19"/>
              <w:rPr>
                <w:rFonts w:cstheme="minorHAnsi"/>
                <w:b/>
                <w:sz w:val="20"/>
                <w:szCs w:val="20"/>
              </w:rPr>
            </w:pPr>
            <w:r w:rsidRPr="00740306">
              <w:rPr>
                <w:rFonts w:cstheme="minorHAnsi"/>
                <w:b/>
                <w:sz w:val="20"/>
                <w:szCs w:val="20"/>
              </w:rPr>
              <w:t xml:space="preserve">Maintaining currency of user profiles </w:t>
            </w:r>
          </w:p>
        </w:tc>
        <w:tc>
          <w:tcPr>
            <w:tcW w:w="3374" w:type="pct"/>
            <w:gridSpan w:val="3"/>
            <w:shd w:val="clear" w:color="auto" w:fill="FFFFFF" w:themeFill="background1"/>
          </w:tcPr>
          <w:p w14:paraId="44E6EAFA" w14:textId="32AED31F" w:rsidR="00C6324B" w:rsidRDefault="00355179" w:rsidP="00F8688E">
            <w:pPr>
              <w:spacing w:before="40" w:after="40"/>
              <w:ind w:left="19"/>
              <w:rPr>
                <w:rFonts w:cstheme="minorHAnsi"/>
                <w:sz w:val="20"/>
                <w:szCs w:val="20"/>
              </w:rPr>
            </w:pPr>
            <w:r w:rsidRPr="00D4600C">
              <w:rPr>
                <w:rFonts w:cstheme="minorHAnsi"/>
                <w:color w:val="FF0000"/>
                <w:sz w:val="20"/>
                <w:szCs w:val="20"/>
              </w:rPr>
              <w:t xml:space="preserve">The </w:t>
            </w:r>
            <w:r w:rsidR="00D4600C">
              <w:rPr>
                <w:rFonts w:cstheme="minorHAnsi"/>
                <w:color w:val="FF0000"/>
                <w:sz w:val="20"/>
                <w:szCs w:val="20"/>
              </w:rPr>
              <w:t xml:space="preserve">LOGIQC System </w:t>
            </w:r>
            <w:r w:rsidRPr="00D4600C">
              <w:rPr>
                <w:rFonts w:cstheme="minorHAnsi"/>
                <w:color w:val="FF0000"/>
                <w:sz w:val="20"/>
                <w:szCs w:val="20"/>
              </w:rPr>
              <w:t xml:space="preserve">Administrator </w:t>
            </w:r>
            <w:r>
              <w:rPr>
                <w:rFonts w:cstheme="minorHAnsi"/>
                <w:sz w:val="20"/>
                <w:szCs w:val="20"/>
              </w:rPr>
              <w:t>is</w:t>
            </w:r>
            <w:r w:rsidR="00C6324B" w:rsidRPr="00740306">
              <w:rPr>
                <w:rFonts w:cstheme="minorHAnsi"/>
                <w:sz w:val="20"/>
                <w:szCs w:val="20"/>
              </w:rPr>
              <w:t xml:space="preserve"> responsible for ensuring user profiles for </w:t>
            </w:r>
            <w:r>
              <w:rPr>
                <w:rFonts w:cstheme="minorHAnsi"/>
                <w:sz w:val="20"/>
                <w:szCs w:val="20"/>
              </w:rPr>
              <w:t>all</w:t>
            </w:r>
            <w:r w:rsidR="00C6324B" w:rsidRPr="00740306">
              <w:rPr>
                <w:rFonts w:cstheme="minorHAnsi"/>
                <w:sz w:val="20"/>
                <w:szCs w:val="20"/>
              </w:rPr>
              <w:t xml:space="preserve"> staff have been set up in the Staff Contact Register and are linked to their </w:t>
            </w:r>
            <w:r>
              <w:rPr>
                <w:rFonts w:cstheme="minorHAnsi"/>
                <w:sz w:val="20"/>
                <w:szCs w:val="20"/>
              </w:rPr>
              <w:t xml:space="preserve">respective manager’s </w:t>
            </w:r>
            <w:r w:rsidR="00C6324B" w:rsidRPr="00740306">
              <w:rPr>
                <w:rFonts w:cstheme="minorHAnsi"/>
                <w:sz w:val="20"/>
                <w:szCs w:val="20"/>
              </w:rPr>
              <w:t xml:space="preserve">profile. </w:t>
            </w:r>
          </w:p>
          <w:p w14:paraId="0925994C" w14:textId="0276A289" w:rsidR="00355179" w:rsidRPr="00740306" w:rsidRDefault="00355179" w:rsidP="00F8688E">
            <w:pPr>
              <w:spacing w:before="40" w:after="40"/>
              <w:ind w:left="19"/>
              <w:rPr>
                <w:rFonts w:cstheme="minorHAnsi"/>
                <w:sz w:val="20"/>
                <w:szCs w:val="20"/>
              </w:rPr>
            </w:pPr>
            <w:r w:rsidRPr="00740306">
              <w:rPr>
                <w:rFonts w:cstheme="minorHAnsi"/>
                <w:i/>
                <w:sz w:val="20"/>
                <w:szCs w:val="20"/>
              </w:rPr>
              <w:t xml:space="preserve">To link a staff profile to a manager’s profile, go to the respective manager’s contact details form and select the staff name from the </w:t>
            </w:r>
            <w:proofErr w:type="gramStart"/>
            <w:r w:rsidRPr="00740306">
              <w:rPr>
                <w:rFonts w:cstheme="minorHAnsi"/>
                <w:i/>
                <w:sz w:val="20"/>
                <w:szCs w:val="20"/>
              </w:rPr>
              <w:t>drop down</w:t>
            </w:r>
            <w:proofErr w:type="gramEnd"/>
            <w:r w:rsidRPr="00740306">
              <w:rPr>
                <w:rFonts w:cstheme="minorHAnsi"/>
                <w:i/>
                <w:sz w:val="20"/>
                <w:szCs w:val="20"/>
              </w:rPr>
              <w:t xml:space="preserve"> list “staff that you manage”, click “add” and click “save”.</w:t>
            </w:r>
          </w:p>
          <w:p w14:paraId="1D31FC85" w14:textId="58748299" w:rsidR="00C6324B" w:rsidRPr="00740306" w:rsidRDefault="00355179" w:rsidP="00355179">
            <w:pPr>
              <w:spacing w:before="40" w:after="40"/>
              <w:ind w:left="19"/>
              <w:rPr>
                <w:rFonts w:cstheme="minorHAnsi"/>
                <w:sz w:val="20"/>
                <w:szCs w:val="20"/>
              </w:rPr>
            </w:pPr>
            <w:r w:rsidRPr="00D4600C">
              <w:rPr>
                <w:rFonts w:cstheme="minorHAnsi"/>
                <w:color w:val="FF0000"/>
                <w:sz w:val="20"/>
                <w:szCs w:val="20"/>
              </w:rPr>
              <w:t>M</w:t>
            </w:r>
            <w:r w:rsidR="00C6324B" w:rsidRPr="00D4600C">
              <w:rPr>
                <w:rFonts w:cstheme="minorHAnsi"/>
                <w:color w:val="FF0000"/>
                <w:sz w:val="20"/>
                <w:szCs w:val="20"/>
              </w:rPr>
              <w:t>anager</w:t>
            </w:r>
            <w:r w:rsidR="00D4600C" w:rsidRPr="00D4600C">
              <w:rPr>
                <w:rFonts w:cstheme="minorHAnsi"/>
                <w:color w:val="FF0000"/>
                <w:sz w:val="20"/>
                <w:szCs w:val="20"/>
              </w:rPr>
              <w:t>s</w:t>
            </w:r>
            <w:r w:rsidR="00C6324B" w:rsidRPr="00740306">
              <w:rPr>
                <w:rFonts w:cstheme="minorHAnsi"/>
                <w:sz w:val="20"/>
                <w:szCs w:val="20"/>
              </w:rPr>
              <w:t xml:space="preserve"> </w:t>
            </w:r>
            <w:r>
              <w:rPr>
                <w:rFonts w:cstheme="minorHAnsi"/>
                <w:sz w:val="20"/>
                <w:szCs w:val="20"/>
              </w:rPr>
              <w:t xml:space="preserve">are </w:t>
            </w:r>
            <w:r w:rsidR="00C6324B" w:rsidRPr="00740306">
              <w:rPr>
                <w:rFonts w:cstheme="minorHAnsi"/>
                <w:sz w:val="20"/>
                <w:szCs w:val="20"/>
              </w:rPr>
              <w:t>responsib</w:t>
            </w:r>
            <w:r w:rsidR="00531172">
              <w:rPr>
                <w:rFonts w:cstheme="minorHAnsi"/>
                <w:sz w:val="20"/>
                <w:szCs w:val="20"/>
              </w:rPr>
              <w:t>le</w:t>
            </w:r>
            <w:r w:rsidR="00C6324B" w:rsidRPr="00740306">
              <w:rPr>
                <w:rFonts w:cstheme="minorHAnsi"/>
                <w:sz w:val="20"/>
                <w:szCs w:val="20"/>
              </w:rPr>
              <w:t xml:space="preserve"> </w:t>
            </w:r>
            <w:r>
              <w:rPr>
                <w:rFonts w:cstheme="minorHAnsi"/>
                <w:sz w:val="20"/>
                <w:szCs w:val="20"/>
              </w:rPr>
              <w:t xml:space="preserve">for ensuring their staff have </w:t>
            </w:r>
            <w:r w:rsidR="00C6324B" w:rsidRPr="00740306">
              <w:rPr>
                <w:rFonts w:cstheme="minorHAnsi"/>
                <w:sz w:val="20"/>
                <w:szCs w:val="20"/>
              </w:rPr>
              <w:t>been set up in LOGIQC.</w:t>
            </w:r>
          </w:p>
        </w:tc>
      </w:tr>
      <w:tr w:rsidR="00C6324B" w:rsidRPr="00740306" w14:paraId="07BFDC45" w14:textId="77777777" w:rsidTr="00181A20">
        <w:trPr>
          <w:trHeight w:val="22"/>
        </w:trPr>
        <w:tc>
          <w:tcPr>
            <w:tcW w:w="1626" w:type="pct"/>
            <w:shd w:val="clear" w:color="auto" w:fill="FFFFFF" w:themeFill="background1"/>
          </w:tcPr>
          <w:p w14:paraId="26224BD1" w14:textId="77777777" w:rsidR="00C6324B" w:rsidRPr="00740306" w:rsidRDefault="00C6324B" w:rsidP="00F8688E">
            <w:pPr>
              <w:spacing w:before="40" w:after="40"/>
              <w:ind w:left="19"/>
              <w:rPr>
                <w:rFonts w:cstheme="minorHAnsi"/>
                <w:b/>
                <w:sz w:val="20"/>
                <w:szCs w:val="20"/>
              </w:rPr>
            </w:pPr>
            <w:r w:rsidRPr="00740306">
              <w:rPr>
                <w:rFonts w:cstheme="minorHAnsi"/>
                <w:b/>
                <w:sz w:val="20"/>
                <w:szCs w:val="20"/>
              </w:rPr>
              <w:t>Reassigning tasks which are assigned to a position that is vacant</w:t>
            </w:r>
          </w:p>
        </w:tc>
        <w:tc>
          <w:tcPr>
            <w:tcW w:w="3374" w:type="pct"/>
            <w:gridSpan w:val="3"/>
            <w:shd w:val="clear" w:color="auto" w:fill="FFFFFF" w:themeFill="background1"/>
          </w:tcPr>
          <w:p w14:paraId="0CC34B4C" w14:textId="77777777" w:rsidR="00C6324B" w:rsidRPr="00740306" w:rsidRDefault="00C6324B" w:rsidP="00F8688E">
            <w:pPr>
              <w:spacing w:before="40" w:after="40"/>
              <w:ind w:left="19"/>
              <w:rPr>
                <w:rFonts w:cstheme="minorHAnsi"/>
                <w:sz w:val="20"/>
                <w:szCs w:val="20"/>
              </w:rPr>
            </w:pPr>
            <w:r w:rsidRPr="00740306">
              <w:rPr>
                <w:rFonts w:cstheme="minorHAnsi"/>
                <w:sz w:val="20"/>
                <w:szCs w:val="20"/>
              </w:rPr>
              <w:t>It is the responsibility of the assigned “</w:t>
            </w:r>
            <w:r w:rsidRPr="000E1324">
              <w:rPr>
                <w:rFonts w:cstheme="minorHAnsi"/>
                <w:color w:val="FF0000"/>
                <w:sz w:val="20"/>
                <w:szCs w:val="20"/>
              </w:rPr>
              <w:t>Approving Officer</w:t>
            </w:r>
            <w:r w:rsidRPr="00740306">
              <w:rPr>
                <w:rFonts w:cstheme="minorHAnsi"/>
                <w:sz w:val="20"/>
                <w:szCs w:val="20"/>
              </w:rPr>
              <w:t xml:space="preserve">” of a task which is assigned to a “position vacant” to reassign the task to another “Action Officer”. </w:t>
            </w:r>
          </w:p>
          <w:p w14:paraId="3B2C6931" w14:textId="77777777" w:rsidR="00C6324B" w:rsidRPr="000E1324" w:rsidRDefault="00C6324B" w:rsidP="00F8688E">
            <w:pPr>
              <w:spacing w:before="40" w:after="40"/>
              <w:ind w:left="19"/>
              <w:rPr>
                <w:rFonts w:cstheme="minorHAnsi"/>
                <w:i/>
                <w:sz w:val="20"/>
                <w:szCs w:val="20"/>
              </w:rPr>
            </w:pPr>
            <w:r w:rsidRPr="000E1324">
              <w:rPr>
                <w:rFonts w:cstheme="minorHAnsi"/>
                <w:i/>
                <w:sz w:val="20"/>
                <w:szCs w:val="20"/>
              </w:rPr>
              <w:t xml:space="preserve">A task that is assigned to a “position vacant” arises when a task previously assigned to a position has since become vacant. </w:t>
            </w:r>
          </w:p>
          <w:p w14:paraId="31CC5AB0" w14:textId="77777777" w:rsidR="00C6324B" w:rsidRPr="00740306" w:rsidRDefault="00C6324B" w:rsidP="00F8688E">
            <w:pPr>
              <w:spacing w:before="40" w:after="40"/>
              <w:rPr>
                <w:rFonts w:cstheme="minorHAnsi"/>
                <w:sz w:val="20"/>
                <w:szCs w:val="20"/>
              </w:rPr>
            </w:pPr>
            <w:r w:rsidRPr="00740306">
              <w:rPr>
                <w:rFonts w:cstheme="minorHAnsi"/>
                <w:sz w:val="20"/>
                <w:szCs w:val="20"/>
              </w:rPr>
              <w:t xml:space="preserve">Where the “position vacant” relates to the “Approving Officer” it is the responsibility of </w:t>
            </w:r>
            <w:r w:rsidRPr="000E1324">
              <w:rPr>
                <w:rFonts w:cstheme="minorHAnsi"/>
                <w:color w:val="FF0000"/>
                <w:sz w:val="20"/>
                <w:szCs w:val="20"/>
              </w:rPr>
              <w:t xml:space="preserve">top management </w:t>
            </w:r>
            <w:r w:rsidRPr="00740306">
              <w:rPr>
                <w:rFonts w:cstheme="minorHAnsi"/>
                <w:sz w:val="20"/>
                <w:szCs w:val="20"/>
              </w:rPr>
              <w:t>to reassign the “Approving Officer”.</w:t>
            </w:r>
          </w:p>
        </w:tc>
      </w:tr>
      <w:tr w:rsidR="00C6324B" w:rsidRPr="00740306" w14:paraId="3E1FF7C1" w14:textId="77777777" w:rsidTr="008B2709">
        <w:trPr>
          <w:trHeight w:val="22"/>
        </w:trPr>
        <w:tc>
          <w:tcPr>
            <w:tcW w:w="5000" w:type="pct"/>
            <w:gridSpan w:val="4"/>
            <w:shd w:val="clear" w:color="auto" w:fill="D9D9D9" w:themeFill="background1" w:themeFillShade="D9"/>
          </w:tcPr>
          <w:p w14:paraId="6671FDBC" w14:textId="77777777" w:rsidR="00C6324B" w:rsidRPr="00740306" w:rsidRDefault="00C6324B" w:rsidP="00F8688E">
            <w:pPr>
              <w:spacing w:before="40" w:after="40"/>
              <w:ind w:left="19"/>
              <w:rPr>
                <w:rFonts w:cstheme="minorHAnsi"/>
                <w:sz w:val="20"/>
                <w:szCs w:val="20"/>
              </w:rPr>
            </w:pPr>
            <w:r w:rsidRPr="00740306">
              <w:rPr>
                <w:rFonts w:cstheme="minorHAnsi"/>
                <w:b/>
                <w:sz w:val="20"/>
                <w:szCs w:val="20"/>
              </w:rPr>
              <w:t>Managing meeting</w:t>
            </w:r>
            <w:r w:rsidR="008B2709" w:rsidRPr="00740306">
              <w:rPr>
                <w:rFonts w:cstheme="minorHAnsi"/>
                <w:b/>
                <w:sz w:val="20"/>
                <w:szCs w:val="20"/>
              </w:rPr>
              <w:t>s</w:t>
            </w:r>
            <w:r w:rsidRPr="00740306">
              <w:rPr>
                <w:rFonts w:cstheme="minorHAnsi"/>
                <w:b/>
                <w:sz w:val="20"/>
                <w:szCs w:val="20"/>
              </w:rPr>
              <w:t xml:space="preserve"> schedule</w:t>
            </w:r>
          </w:p>
        </w:tc>
      </w:tr>
      <w:tr w:rsidR="00C6324B" w:rsidRPr="00740306" w14:paraId="31E5466F" w14:textId="77777777" w:rsidTr="00181A20">
        <w:trPr>
          <w:trHeight w:val="22"/>
        </w:trPr>
        <w:tc>
          <w:tcPr>
            <w:tcW w:w="1626" w:type="pct"/>
            <w:shd w:val="clear" w:color="auto" w:fill="auto"/>
          </w:tcPr>
          <w:p w14:paraId="6B707483" w14:textId="77777777" w:rsidR="00C6324B" w:rsidRPr="00740306" w:rsidRDefault="00C6324B" w:rsidP="00F8688E">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Managing meetings scheduled in LOGIQC  </w:t>
            </w:r>
          </w:p>
        </w:tc>
        <w:tc>
          <w:tcPr>
            <w:tcW w:w="3374" w:type="pct"/>
            <w:gridSpan w:val="3"/>
            <w:shd w:val="clear" w:color="auto" w:fill="auto"/>
          </w:tcPr>
          <w:p w14:paraId="5432B7C8" w14:textId="77777777" w:rsidR="00C6324B" w:rsidRPr="00740306" w:rsidRDefault="00C6324B" w:rsidP="00F8688E">
            <w:pPr>
              <w:spacing w:before="40" w:after="40"/>
              <w:ind w:left="19"/>
              <w:rPr>
                <w:rFonts w:cstheme="minorHAnsi"/>
                <w:sz w:val="20"/>
                <w:szCs w:val="20"/>
              </w:rPr>
            </w:pPr>
            <w:r w:rsidRPr="00740306">
              <w:rPr>
                <w:rFonts w:cstheme="minorHAnsi"/>
                <w:sz w:val="20"/>
                <w:szCs w:val="20"/>
              </w:rPr>
              <w:t>It is the responsibility of the assigned “</w:t>
            </w:r>
            <w:r w:rsidRPr="00D4600C">
              <w:rPr>
                <w:rFonts w:cstheme="minorHAnsi"/>
                <w:color w:val="FF0000"/>
                <w:sz w:val="20"/>
                <w:szCs w:val="20"/>
              </w:rPr>
              <w:t>Chair</w:t>
            </w:r>
            <w:r w:rsidRPr="00740306">
              <w:rPr>
                <w:rFonts w:cstheme="minorHAnsi"/>
                <w:sz w:val="20"/>
                <w:szCs w:val="20"/>
              </w:rPr>
              <w:t>” of meetings scheduled in LOGIQC to ensure:</w:t>
            </w:r>
          </w:p>
          <w:p w14:paraId="38C1469A" w14:textId="77777777" w:rsidR="00C6324B" w:rsidRPr="00740306" w:rsidRDefault="00C6324B" w:rsidP="00C6324B">
            <w:pPr>
              <w:pStyle w:val="ListParagraph"/>
              <w:numPr>
                <w:ilvl w:val="0"/>
                <w:numId w:val="1"/>
              </w:numPr>
              <w:spacing w:before="40" w:after="40"/>
              <w:ind w:left="397"/>
              <w:rPr>
                <w:rFonts w:asciiTheme="minorHAnsi" w:hAnsiTheme="minorHAnsi" w:cstheme="minorHAnsi"/>
                <w:szCs w:val="20"/>
              </w:rPr>
            </w:pPr>
            <w:r w:rsidRPr="00740306">
              <w:rPr>
                <w:rFonts w:asciiTheme="minorHAnsi" w:hAnsiTheme="minorHAnsi" w:cstheme="minorHAnsi"/>
                <w:szCs w:val="20"/>
              </w:rPr>
              <w:t>all staff who have a user profile in LOGIQC and who are required to attend a meeting are included as participants to the meeting;</w:t>
            </w:r>
          </w:p>
          <w:p w14:paraId="69BE5EB4" w14:textId="77777777" w:rsidR="00C6324B" w:rsidRPr="00740306" w:rsidRDefault="00C6324B" w:rsidP="00C6324B">
            <w:pPr>
              <w:pStyle w:val="ListParagraph"/>
              <w:numPr>
                <w:ilvl w:val="0"/>
                <w:numId w:val="1"/>
              </w:numPr>
              <w:spacing w:before="40" w:after="40"/>
              <w:ind w:left="397"/>
              <w:rPr>
                <w:rFonts w:asciiTheme="minorHAnsi" w:hAnsiTheme="minorHAnsi" w:cstheme="minorHAnsi"/>
                <w:szCs w:val="20"/>
              </w:rPr>
            </w:pPr>
            <w:r w:rsidRPr="00740306">
              <w:rPr>
                <w:rFonts w:asciiTheme="minorHAnsi" w:hAnsiTheme="minorHAnsi" w:cstheme="minorHAnsi"/>
                <w:szCs w:val="20"/>
              </w:rPr>
              <w:t xml:space="preserve">to update LOGIQC when details relating to date and time of meeting have been changed, either at the schedule or the next occurrence level, or both; </w:t>
            </w:r>
          </w:p>
          <w:p w14:paraId="47441AA6" w14:textId="77777777" w:rsidR="00C6324B" w:rsidRPr="00740306" w:rsidRDefault="00C6324B" w:rsidP="00C6324B">
            <w:pPr>
              <w:pStyle w:val="ListParagraph"/>
              <w:numPr>
                <w:ilvl w:val="0"/>
                <w:numId w:val="1"/>
              </w:numPr>
              <w:spacing w:before="40" w:after="40"/>
              <w:ind w:left="397"/>
              <w:rPr>
                <w:rFonts w:asciiTheme="minorHAnsi" w:hAnsiTheme="minorHAnsi" w:cstheme="minorHAnsi"/>
                <w:szCs w:val="20"/>
              </w:rPr>
            </w:pPr>
            <w:r w:rsidRPr="00740306">
              <w:rPr>
                <w:rFonts w:asciiTheme="minorHAnsi" w:hAnsiTheme="minorHAnsi" w:cstheme="minorHAnsi"/>
                <w:szCs w:val="20"/>
              </w:rPr>
              <w:t xml:space="preserve">and to “tick off” the meeting when the event has been held or cancelled. </w:t>
            </w:r>
          </w:p>
          <w:p w14:paraId="1ABF246E" w14:textId="77777777" w:rsidR="00C6324B" w:rsidRPr="00740306" w:rsidRDefault="00C6324B" w:rsidP="00F8688E">
            <w:pPr>
              <w:spacing w:before="40" w:after="40"/>
              <w:ind w:left="37"/>
              <w:rPr>
                <w:rFonts w:cstheme="minorHAnsi"/>
                <w:i/>
                <w:sz w:val="20"/>
                <w:szCs w:val="20"/>
              </w:rPr>
            </w:pPr>
            <w:r w:rsidRPr="00740306">
              <w:rPr>
                <w:rFonts w:cstheme="minorHAnsi"/>
                <w:i/>
                <w:sz w:val="20"/>
                <w:szCs w:val="20"/>
              </w:rPr>
              <w:t>Note LOGIQC does not keep a record of meetings held or cancelled.</w:t>
            </w:r>
          </w:p>
        </w:tc>
      </w:tr>
      <w:tr w:rsidR="00C6324B" w:rsidRPr="00740306" w14:paraId="0130BB71" w14:textId="77777777" w:rsidTr="008B2709">
        <w:trPr>
          <w:trHeight w:val="22"/>
        </w:trPr>
        <w:tc>
          <w:tcPr>
            <w:tcW w:w="5000" w:type="pct"/>
            <w:gridSpan w:val="4"/>
            <w:shd w:val="clear" w:color="auto" w:fill="D9D9D9" w:themeFill="background1" w:themeFillShade="D9"/>
          </w:tcPr>
          <w:p w14:paraId="43CBEC30" w14:textId="77777777" w:rsidR="00C6324B" w:rsidRPr="00740306" w:rsidRDefault="00C6324B" w:rsidP="00F8688E">
            <w:pPr>
              <w:pStyle w:val="ListParagraph"/>
              <w:spacing w:before="40" w:after="40"/>
              <w:ind w:left="19"/>
              <w:rPr>
                <w:rFonts w:asciiTheme="minorHAnsi" w:hAnsiTheme="minorHAnsi" w:cstheme="minorHAnsi"/>
                <w:szCs w:val="20"/>
              </w:rPr>
            </w:pPr>
            <w:r w:rsidRPr="00740306">
              <w:rPr>
                <w:rFonts w:asciiTheme="minorHAnsi" w:hAnsiTheme="minorHAnsi" w:cstheme="minorHAnsi"/>
                <w:b/>
                <w:szCs w:val="20"/>
              </w:rPr>
              <w:t xml:space="preserve">Managing documents, </w:t>
            </w:r>
            <w:r w:rsidRPr="00740306">
              <w:rPr>
                <w:rFonts w:asciiTheme="minorHAnsi" w:hAnsiTheme="minorHAnsi" w:cstheme="minorHAnsi"/>
                <w:b/>
                <w:szCs w:val="20"/>
                <w:shd w:val="clear" w:color="auto" w:fill="D9D9D9" w:themeFill="background1" w:themeFillShade="D9"/>
              </w:rPr>
              <w:t>contracts and suppliers</w:t>
            </w:r>
          </w:p>
        </w:tc>
      </w:tr>
      <w:tr w:rsidR="00355179" w:rsidRPr="00740306" w14:paraId="6F5878C0" w14:textId="77777777" w:rsidTr="00181A20">
        <w:trPr>
          <w:trHeight w:val="22"/>
        </w:trPr>
        <w:tc>
          <w:tcPr>
            <w:tcW w:w="1626" w:type="pct"/>
            <w:shd w:val="clear" w:color="auto" w:fill="auto"/>
          </w:tcPr>
          <w:p w14:paraId="536747EB" w14:textId="77777777" w:rsidR="00355179" w:rsidRDefault="00355179" w:rsidP="00355179">
            <w:pPr>
              <w:pStyle w:val="Table"/>
              <w:spacing w:before="20" w:after="20"/>
              <w:rPr>
                <w:sz w:val="20"/>
                <w:szCs w:val="20"/>
              </w:rPr>
            </w:pPr>
            <w:r>
              <w:rPr>
                <w:sz w:val="20"/>
                <w:szCs w:val="20"/>
              </w:rPr>
              <w:t>Control document details to be inserted into footer</w:t>
            </w:r>
          </w:p>
          <w:p w14:paraId="32612763" w14:textId="77777777" w:rsidR="00355179" w:rsidRPr="00740306" w:rsidRDefault="00355179" w:rsidP="00355179">
            <w:pPr>
              <w:spacing w:before="40" w:after="40"/>
              <w:ind w:left="19"/>
              <w:rPr>
                <w:rFonts w:cstheme="minorHAnsi"/>
                <w:b/>
                <w:color w:val="404040" w:themeColor="text1" w:themeTint="BF"/>
                <w:sz w:val="20"/>
                <w:szCs w:val="20"/>
              </w:rPr>
            </w:pPr>
          </w:p>
        </w:tc>
        <w:tc>
          <w:tcPr>
            <w:tcW w:w="3374" w:type="pct"/>
            <w:gridSpan w:val="3"/>
            <w:shd w:val="clear" w:color="auto" w:fill="auto"/>
          </w:tcPr>
          <w:p w14:paraId="10262E4C" w14:textId="77777777" w:rsidR="00355179" w:rsidRPr="00355179" w:rsidRDefault="00355179" w:rsidP="00355179">
            <w:pPr>
              <w:pStyle w:val="Table"/>
              <w:spacing w:before="20" w:after="20"/>
              <w:rPr>
                <w:sz w:val="20"/>
                <w:szCs w:val="20"/>
              </w:rPr>
            </w:pPr>
            <w:r w:rsidRPr="00355179">
              <w:rPr>
                <w:sz w:val="20"/>
                <w:szCs w:val="20"/>
              </w:rPr>
              <w:t>The following control document details are to be included in the footer:</w:t>
            </w:r>
          </w:p>
          <w:p w14:paraId="23CACAD7" w14:textId="77777777" w:rsidR="00355179" w:rsidRPr="00355179" w:rsidRDefault="00355179" w:rsidP="00355179">
            <w:pPr>
              <w:pStyle w:val="Table"/>
              <w:spacing w:before="20" w:after="20"/>
              <w:ind w:left="2160" w:hanging="2160"/>
              <w:rPr>
                <w:sz w:val="20"/>
                <w:szCs w:val="20"/>
              </w:rPr>
            </w:pPr>
            <w:r w:rsidRPr="00355179">
              <w:rPr>
                <w:sz w:val="20"/>
                <w:szCs w:val="20"/>
              </w:rPr>
              <w:t>Document number:</w:t>
            </w:r>
            <w:r w:rsidRPr="00355179">
              <w:rPr>
                <w:sz w:val="20"/>
                <w:szCs w:val="20"/>
              </w:rPr>
              <w:tab/>
              <w:t>As generated by LOGIQC Doc Register</w:t>
            </w:r>
          </w:p>
          <w:p w14:paraId="35D45A8B" w14:textId="77777777" w:rsidR="00355179" w:rsidRPr="00355179" w:rsidRDefault="00355179" w:rsidP="00355179">
            <w:pPr>
              <w:pStyle w:val="Table"/>
              <w:spacing w:before="20" w:after="20"/>
              <w:ind w:left="2160" w:hanging="2160"/>
              <w:rPr>
                <w:sz w:val="20"/>
                <w:szCs w:val="20"/>
              </w:rPr>
            </w:pPr>
            <w:r w:rsidRPr="00355179">
              <w:rPr>
                <w:sz w:val="20"/>
                <w:szCs w:val="20"/>
              </w:rPr>
              <w:t>Version number:</w:t>
            </w:r>
            <w:r w:rsidRPr="00355179">
              <w:rPr>
                <w:sz w:val="20"/>
                <w:szCs w:val="20"/>
              </w:rPr>
              <w:tab/>
              <w:t xml:space="preserve">Version number of document </w:t>
            </w:r>
          </w:p>
          <w:p w14:paraId="2EA2686E" w14:textId="6E400205" w:rsidR="00355179" w:rsidRPr="00355179" w:rsidRDefault="00355179" w:rsidP="00355179">
            <w:pPr>
              <w:pStyle w:val="Table"/>
              <w:spacing w:before="20" w:after="20"/>
              <w:ind w:left="2160" w:hanging="2160"/>
              <w:rPr>
                <w:sz w:val="20"/>
                <w:szCs w:val="20"/>
              </w:rPr>
            </w:pPr>
            <w:r w:rsidRPr="00355179">
              <w:rPr>
                <w:sz w:val="20"/>
                <w:szCs w:val="20"/>
              </w:rPr>
              <w:t>Copyright details:</w:t>
            </w:r>
            <w:r w:rsidRPr="00355179">
              <w:rPr>
                <w:sz w:val="20"/>
                <w:szCs w:val="20"/>
              </w:rPr>
              <w:tab/>
              <w:t xml:space="preserve">© This document is the property of </w:t>
            </w:r>
            <w:r w:rsidRPr="00355179">
              <w:rPr>
                <w:color w:val="FF0000"/>
                <w:sz w:val="20"/>
                <w:szCs w:val="20"/>
              </w:rPr>
              <w:t>insert organisation name</w:t>
            </w:r>
            <w:r w:rsidRPr="00355179">
              <w:rPr>
                <w:sz w:val="20"/>
                <w:szCs w:val="20"/>
              </w:rPr>
              <w:t>.</w:t>
            </w:r>
          </w:p>
          <w:p w14:paraId="278D06F3" w14:textId="77777777" w:rsidR="00355179" w:rsidRPr="00355179" w:rsidRDefault="00355179" w:rsidP="00355179">
            <w:pPr>
              <w:pStyle w:val="Table"/>
              <w:spacing w:before="20" w:after="20"/>
              <w:ind w:left="2160" w:hanging="2160"/>
              <w:rPr>
                <w:sz w:val="20"/>
                <w:szCs w:val="20"/>
              </w:rPr>
            </w:pPr>
            <w:r w:rsidRPr="00355179">
              <w:rPr>
                <w:sz w:val="20"/>
                <w:szCs w:val="20"/>
              </w:rPr>
              <w:t>Control details:</w:t>
            </w:r>
            <w:r w:rsidRPr="00355179">
              <w:rPr>
                <w:sz w:val="20"/>
                <w:szCs w:val="20"/>
              </w:rPr>
              <w:tab/>
              <w:t>Once printed this document is considered an uncontrolled version. Refer to the LOGIQC QMS for the current approved version.</w:t>
            </w:r>
          </w:p>
          <w:p w14:paraId="5430CDEA" w14:textId="0DAF5473" w:rsidR="00355179" w:rsidRPr="00355179" w:rsidRDefault="00355179" w:rsidP="00355179">
            <w:pPr>
              <w:spacing w:before="40" w:after="40"/>
              <w:ind w:left="19"/>
              <w:rPr>
                <w:rFonts w:cstheme="minorHAnsi"/>
                <w:sz w:val="20"/>
                <w:szCs w:val="20"/>
              </w:rPr>
            </w:pPr>
            <w:r w:rsidRPr="00355179">
              <w:rPr>
                <w:sz w:val="20"/>
                <w:szCs w:val="20"/>
              </w:rPr>
              <w:t>Pagination details:              Page numbering of the total number of pages</w:t>
            </w:r>
          </w:p>
        </w:tc>
      </w:tr>
      <w:tr w:rsidR="00C6324B" w:rsidRPr="00740306" w14:paraId="30C70503" w14:textId="77777777" w:rsidTr="00181A20">
        <w:trPr>
          <w:trHeight w:val="22"/>
        </w:trPr>
        <w:tc>
          <w:tcPr>
            <w:tcW w:w="1626" w:type="pct"/>
            <w:vMerge w:val="restart"/>
            <w:shd w:val="clear" w:color="auto" w:fill="auto"/>
          </w:tcPr>
          <w:p w14:paraId="6789BBDD" w14:textId="77777777" w:rsidR="00C6324B" w:rsidRDefault="00C6324B" w:rsidP="00F8688E">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Determining the next review date for a document </w:t>
            </w:r>
          </w:p>
          <w:p w14:paraId="50E0B918" w14:textId="77777777" w:rsidR="00AD186C" w:rsidRPr="00AD186C" w:rsidRDefault="00AD186C" w:rsidP="00AD186C">
            <w:pPr>
              <w:rPr>
                <w:rFonts w:cstheme="minorHAnsi"/>
                <w:sz w:val="20"/>
                <w:szCs w:val="20"/>
              </w:rPr>
            </w:pPr>
          </w:p>
          <w:p w14:paraId="4FC9193C" w14:textId="77777777" w:rsidR="00AD186C" w:rsidRPr="00AD186C" w:rsidRDefault="00AD186C" w:rsidP="00AD186C">
            <w:pPr>
              <w:rPr>
                <w:rFonts w:cstheme="minorHAnsi"/>
                <w:sz w:val="20"/>
                <w:szCs w:val="20"/>
              </w:rPr>
            </w:pPr>
          </w:p>
          <w:p w14:paraId="7412D27A" w14:textId="77777777" w:rsidR="00AD186C" w:rsidRPr="00AD186C" w:rsidRDefault="00AD186C" w:rsidP="00AD186C">
            <w:pPr>
              <w:rPr>
                <w:rFonts w:cstheme="minorHAnsi"/>
                <w:sz w:val="20"/>
                <w:szCs w:val="20"/>
              </w:rPr>
            </w:pPr>
          </w:p>
          <w:p w14:paraId="500A6FE9" w14:textId="77777777" w:rsidR="00AD186C" w:rsidRPr="00AD186C" w:rsidRDefault="00AD186C" w:rsidP="00AD186C">
            <w:pPr>
              <w:rPr>
                <w:rFonts w:cstheme="minorHAnsi"/>
                <w:sz w:val="20"/>
                <w:szCs w:val="20"/>
              </w:rPr>
            </w:pPr>
          </w:p>
          <w:p w14:paraId="6E3772EB" w14:textId="77777777" w:rsidR="00AD186C" w:rsidRPr="00AD186C" w:rsidRDefault="00AD186C" w:rsidP="00AD186C">
            <w:pPr>
              <w:rPr>
                <w:rFonts w:cstheme="minorHAnsi"/>
                <w:sz w:val="20"/>
                <w:szCs w:val="20"/>
              </w:rPr>
            </w:pPr>
          </w:p>
          <w:p w14:paraId="2658E60E" w14:textId="77777777" w:rsidR="00AD186C" w:rsidRPr="00AD186C" w:rsidRDefault="00AD186C" w:rsidP="00AD186C">
            <w:pPr>
              <w:rPr>
                <w:rFonts w:cstheme="minorHAnsi"/>
                <w:sz w:val="20"/>
                <w:szCs w:val="20"/>
              </w:rPr>
            </w:pPr>
          </w:p>
          <w:p w14:paraId="7E3C003E" w14:textId="77777777" w:rsidR="00AD186C" w:rsidRDefault="00AD186C" w:rsidP="00AD186C">
            <w:pPr>
              <w:rPr>
                <w:rFonts w:cstheme="minorHAnsi"/>
                <w:b/>
                <w:color w:val="404040" w:themeColor="text1" w:themeTint="BF"/>
                <w:sz w:val="20"/>
                <w:szCs w:val="20"/>
              </w:rPr>
            </w:pPr>
          </w:p>
          <w:p w14:paraId="289087CF" w14:textId="77777777" w:rsidR="00AD186C" w:rsidRPr="00AD186C" w:rsidRDefault="00AD186C" w:rsidP="00AD186C">
            <w:pPr>
              <w:rPr>
                <w:rFonts w:cstheme="minorHAnsi"/>
                <w:sz w:val="20"/>
                <w:szCs w:val="20"/>
              </w:rPr>
            </w:pPr>
          </w:p>
          <w:p w14:paraId="3DE230FE" w14:textId="77777777" w:rsidR="00AD186C" w:rsidRPr="00AD186C" w:rsidRDefault="00AD186C" w:rsidP="00AD186C">
            <w:pPr>
              <w:rPr>
                <w:rFonts w:cstheme="minorHAnsi"/>
                <w:sz w:val="20"/>
                <w:szCs w:val="20"/>
              </w:rPr>
            </w:pPr>
          </w:p>
          <w:p w14:paraId="70A42D13" w14:textId="77777777" w:rsidR="00AD186C" w:rsidRDefault="00AD186C" w:rsidP="00AD186C">
            <w:pPr>
              <w:rPr>
                <w:rFonts w:cstheme="minorHAnsi"/>
                <w:b/>
                <w:color w:val="404040" w:themeColor="text1" w:themeTint="BF"/>
                <w:sz w:val="20"/>
                <w:szCs w:val="20"/>
              </w:rPr>
            </w:pPr>
          </w:p>
          <w:p w14:paraId="7FD34E09" w14:textId="77777777" w:rsidR="00AD186C" w:rsidRPr="00AD186C" w:rsidRDefault="00AD186C" w:rsidP="00AD186C">
            <w:pPr>
              <w:rPr>
                <w:rFonts w:cstheme="minorHAnsi"/>
                <w:sz w:val="20"/>
                <w:szCs w:val="20"/>
              </w:rPr>
            </w:pPr>
          </w:p>
          <w:p w14:paraId="09309BCE" w14:textId="6865B949" w:rsidR="00AD186C" w:rsidRPr="00AD186C" w:rsidRDefault="00AD186C" w:rsidP="00AD186C">
            <w:pPr>
              <w:tabs>
                <w:tab w:val="left" w:pos="2250"/>
              </w:tabs>
              <w:rPr>
                <w:rFonts w:cstheme="minorHAnsi"/>
                <w:sz w:val="20"/>
                <w:szCs w:val="20"/>
              </w:rPr>
            </w:pPr>
            <w:r>
              <w:rPr>
                <w:rFonts w:cstheme="minorHAnsi"/>
                <w:sz w:val="20"/>
                <w:szCs w:val="20"/>
              </w:rPr>
              <w:tab/>
            </w:r>
          </w:p>
        </w:tc>
        <w:tc>
          <w:tcPr>
            <w:tcW w:w="3374" w:type="pct"/>
            <w:gridSpan w:val="3"/>
            <w:shd w:val="clear" w:color="auto" w:fill="auto"/>
          </w:tcPr>
          <w:p w14:paraId="28D5E536" w14:textId="77777777" w:rsidR="00C6324B" w:rsidRPr="00740306" w:rsidRDefault="00C6324B" w:rsidP="00F8688E">
            <w:pPr>
              <w:spacing w:before="40" w:after="40"/>
              <w:ind w:left="19"/>
              <w:rPr>
                <w:rFonts w:cstheme="minorHAnsi"/>
                <w:sz w:val="20"/>
                <w:szCs w:val="20"/>
              </w:rPr>
            </w:pPr>
            <w:r w:rsidRPr="00740306">
              <w:rPr>
                <w:rFonts w:cstheme="minorHAnsi"/>
                <w:sz w:val="20"/>
                <w:szCs w:val="20"/>
              </w:rPr>
              <w:t xml:space="preserve">The following timeframes are to be considered when </w:t>
            </w:r>
            <w:r w:rsidR="008B2709" w:rsidRPr="00740306">
              <w:rPr>
                <w:rFonts w:cstheme="minorHAnsi"/>
                <w:sz w:val="20"/>
                <w:szCs w:val="20"/>
              </w:rPr>
              <w:t xml:space="preserve">Approving Officers are </w:t>
            </w:r>
            <w:r w:rsidRPr="00740306">
              <w:rPr>
                <w:rFonts w:cstheme="minorHAnsi"/>
                <w:sz w:val="20"/>
                <w:szCs w:val="20"/>
              </w:rPr>
              <w:t>determining the frequency for review of documents:</w:t>
            </w:r>
          </w:p>
        </w:tc>
      </w:tr>
      <w:tr w:rsidR="00C6324B" w:rsidRPr="00740306" w14:paraId="65F9E333" w14:textId="77777777" w:rsidTr="00AD186C">
        <w:trPr>
          <w:trHeight w:val="407"/>
        </w:trPr>
        <w:tc>
          <w:tcPr>
            <w:tcW w:w="1626" w:type="pct"/>
            <w:vMerge/>
            <w:shd w:val="clear" w:color="auto" w:fill="auto"/>
          </w:tcPr>
          <w:p w14:paraId="5E180700" w14:textId="77777777" w:rsidR="00C6324B" w:rsidRPr="00740306" w:rsidRDefault="00C6324B" w:rsidP="00F8688E">
            <w:pPr>
              <w:spacing w:before="40" w:after="40"/>
              <w:ind w:left="19"/>
              <w:rPr>
                <w:rFonts w:cstheme="minorHAnsi"/>
                <w:b/>
                <w:color w:val="404040" w:themeColor="text1" w:themeTint="BF"/>
                <w:sz w:val="20"/>
                <w:szCs w:val="20"/>
              </w:rPr>
            </w:pPr>
          </w:p>
        </w:tc>
        <w:tc>
          <w:tcPr>
            <w:tcW w:w="1687" w:type="pct"/>
            <w:gridSpan w:val="2"/>
            <w:shd w:val="clear" w:color="auto" w:fill="auto"/>
          </w:tcPr>
          <w:p w14:paraId="5AD16CB5" w14:textId="77777777" w:rsidR="00C6324B" w:rsidRPr="00740306" w:rsidRDefault="00C6324B" w:rsidP="00F8688E">
            <w:pPr>
              <w:spacing w:before="40" w:after="40"/>
              <w:ind w:left="19"/>
              <w:rPr>
                <w:rFonts w:cstheme="minorHAnsi"/>
                <w:sz w:val="20"/>
                <w:szCs w:val="20"/>
              </w:rPr>
            </w:pPr>
            <w:r w:rsidRPr="00740306">
              <w:rPr>
                <w:rFonts w:cstheme="minorHAnsi"/>
                <w:sz w:val="20"/>
                <w:szCs w:val="20"/>
              </w:rPr>
              <w:t>Policy and procedures</w:t>
            </w:r>
          </w:p>
        </w:tc>
        <w:tc>
          <w:tcPr>
            <w:tcW w:w="1687" w:type="pct"/>
            <w:shd w:val="clear" w:color="auto" w:fill="auto"/>
          </w:tcPr>
          <w:p w14:paraId="2F443033" w14:textId="1C1C1642" w:rsidR="00C6324B" w:rsidRPr="00740306" w:rsidRDefault="00AD186C" w:rsidP="00F8688E">
            <w:pPr>
              <w:spacing w:before="40" w:after="40"/>
              <w:ind w:left="19"/>
              <w:rPr>
                <w:rFonts w:cstheme="minorHAnsi"/>
                <w:color w:val="FF0000"/>
                <w:sz w:val="20"/>
                <w:szCs w:val="20"/>
              </w:rPr>
            </w:pPr>
            <w:r>
              <w:rPr>
                <w:rFonts w:cstheme="minorHAnsi"/>
                <w:color w:val="FF0000"/>
                <w:sz w:val="20"/>
                <w:szCs w:val="20"/>
              </w:rPr>
              <w:t>3</w:t>
            </w:r>
            <w:r w:rsidR="00C6324B" w:rsidRPr="00740306">
              <w:rPr>
                <w:rFonts w:cstheme="minorHAnsi"/>
                <w:color w:val="FF0000"/>
                <w:sz w:val="20"/>
                <w:szCs w:val="20"/>
              </w:rPr>
              <w:t xml:space="preserve"> years</w:t>
            </w:r>
          </w:p>
        </w:tc>
      </w:tr>
      <w:tr w:rsidR="00C6324B" w:rsidRPr="00740306" w14:paraId="5F6A6188" w14:textId="77777777" w:rsidTr="00AD186C">
        <w:trPr>
          <w:trHeight w:val="405"/>
        </w:trPr>
        <w:tc>
          <w:tcPr>
            <w:tcW w:w="1626" w:type="pct"/>
            <w:vMerge/>
            <w:shd w:val="clear" w:color="auto" w:fill="auto"/>
          </w:tcPr>
          <w:p w14:paraId="3E8E1117" w14:textId="77777777" w:rsidR="00C6324B" w:rsidRPr="00740306" w:rsidRDefault="00C6324B" w:rsidP="00F8688E">
            <w:pPr>
              <w:spacing w:before="40" w:after="40"/>
              <w:ind w:left="19"/>
              <w:rPr>
                <w:rFonts w:cstheme="minorHAnsi"/>
                <w:b/>
                <w:color w:val="404040" w:themeColor="text1" w:themeTint="BF"/>
                <w:sz w:val="20"/>
                <w:szCs w:val="20"/>
              </w:rPr>
            </w:pPr>
          </w:p>
        </w:tc>
        <w:tc>
          <w:tcPr>
            <w:tcW w:w="1687" w:type="pct"/>
            <w:gridSpan w:val="2"/>
            <w:shd w:val="clear" w:color="auto" w:fill="auto"/>
          </w:tcPr>
          <w:p w14:paraId="6B3278F8" w14:textId="77777777" w:rsidR="00C6324B" w:rsidRPr="00740306" w:rsidRDefault="00C6324B" w:rsidP="00F8688E">
            <w:pPr>
              <w:spacing w:before="40" w:after="40"/>
              <w:ind w:left="19"/>
              <w:rPr>
                <w:rFonts w:cstheme="minorHAnsi"/>
                <w:sz w:val="20"/>
                <w:szCs w:val="20"/>
              </w:rPr>
            </w:pPr>
            <w:r w:rsidRPr="00740306">
              <w:rPr>
                <w:rFonts w:cstheme="minorHAnsi"/>
                <w:sz w:val="20"/>
                <w:szCs w:val="20"/>
              </w:rPr>
              <w:t>Work instructions, guidelines, work flowcharts</w:t>
            </w:r>
          </w:p>
        </w:tc>
        <w:tc>
          <w:tcPr>
            <w:tcW w:w="1687" w:type="pct"/>
            <w:shd w:val="clear" w:color="auto" w:fill="auto"/>
          </w:tcPr>
          <w:p w14:paraId="0A57A53A" w14:textId="77777777" w:rsidR="00C6324B" w:rsidRPr="00740306" w:rsidRDefault="00C6324B" w:rsidP="00F8688E">
            <w:pPr>
              <w:spacing w:before="40" w:after="40"/>
              <w:ind w:left="19"/>
              <w:rPr>
                <w:rFonts w:cstheme="minorHAnsi"/>
                <w:color w:val="FF0000"/>
                <w:sz w:val="20"/>
                <w:szCs w:val="20"/>
              </w:rPr>
            </w:pPr>
            <w:r w:rsidRPr="00740306">
              <w:rPr>
                <w:rFonts w:cstheme="minorHAnsi"/>
                <w:color w:val="FF0000"/>
                <w:sz w:val="20"/>
                <w:szCs w:val="20"/>
              </w:rPr>
              <w:t>12 – 18 months</w:t>
            </w:r>
          </w:p>
        </w:tc>
      </w:tr>
      <w:tr w:rsidR="00C6324B" w:rsidRPr="00740306" w14:paraId="0A96150A" w14:textId="77777777" w:rsidTr="00AD186C">
        <w:trPr>
          <w:trHeight w:val="405"/>
        </w:trPr>
        <w:tc>
          <w:tcPr>
            <w:tcW w:w="1626" w:type="pct"/>
            <w:vMerge/>
            <w:shd w:val="clear" w:color="auto" w:fill="auto"/>
          </w:tcPr>
          <w:p w14:paraId="0F2C98D8" w14:textId="77777777" w:rsidR="00C6324B" w:rsidRPr="00740306" w:rsidRDefault="00C6324B" w:rsidP="00F8688E">
            <w:pPr>
              <w:spacing w:before="40" w:after="40"/>
              <w:ind w:left="19"/>
              <w:rPr>
                <w:rFonts w:cstheme="minorHAnsi"/>
                <w:b/>
                <w:color w:val="404040" w:themeColor="text1" w:themeTint="BF"/>
                <w:sz w:val="20"/>
                <w:szCs w:val="20"/>
              </w:rPr>
            </w:pPr>
          </w:p>
        </w:tc>
        <w:tc>
          <w:tcPr>
            <w:tcW w:w="1687" w:type="pct"/>
            <w:gridSpan w:val="2"/>
            <w:shd w:val="clear" w:color="auto" w:fill="auto"/>
          </w:tcPr>
          <w:p w14:paraId="3CF0424D" w14:textId="77777777" w:rsidR="00C6324B" w:rsidRPr="00740306" w:rsidRDefault="00C6324B" w:rsidP="00F8688E">
            <w:pPr>
              <w:spacing w:before="40" w:after="40"/>
              <w:ind w:left="19"/>
              <w:rPr>
                <w:rFonts w:cstheme="minorHAnsi"/>
                <w:sz w:val="20"/>
                <w:szCs w:val="20"/>
              </w:rPr>
            </w:pPr>
            <w:r w:rsidRPr="00740306">
              <w:rPr>
                <w:rFonts w:cstheme="minorHAnsi"/>
                <w:sz w:val="20"/>
                <w:szCs w:val="20"/>
              </w:rPr>
              <w:t>Templates, forms, signs</w:t>
            </w:r>
          </w:p>
        </w:tc>
        <w:tc>
          <w:tcPr>
            <w:tcW w:w="1687" w:type="pct"/>
            <w:shd w:val="clear" w:color="auto" w:fill="auto"/>
          </w:tcPr>
          <w:p w14:paraId="682C67C6" w14:textId="77777777" w:rsidR="00C6324B" w:rsidRPr="00740306" w:rsidRDefault="00C6324B" w:rsidP="00F8688E">
            <w:pPr>
              <w:spacing w:before="40" w:after="40"/>
              <w:ind w:left="19"/>
              <w:rPr>
                <w:rFonts w:cstheme="minorHAnsi"/>
                <w:color w:val="FF0000"/>
                <w:sz w:val="20"/>
                <w:szCs w:val="20"/>
              </w:rPr>
            </w:pPr>
            <w:r w:rsidRPr="00740306">
              <w:rPr>
                <w:rFonts w:cstheme="minorHAnsi"/>
                <w:color w:val="FF0000"/>
                <w:sz w:val="20"/>
                <w:szCs w:val="20"/>
              </w:rPr>
              <w:t>12 – 18 months</w:t>
            </w:r>
          </w:p>
        </w:tc>
      </w:tr>
      <w:tr w:rsidR="00C6324B" w:rsidRPr="00740306" w14:paraId="13D45120" w14:textId="77777777" w:rsidTr="00AD186C">
        <w:trPr>
          <w:trHeight w:val="405"/>
        </w:trPr>
        <w:tc>
          <w:tcPr>
            <w:tcW w:w="1626" w:type="pct"/>
            <w:vMerge/>
            <w:shd w:val="clear" w:color="auto" w:fill="auto"/>
          </w:tcPr>
          <w:p w14:paraId="3AB1C8A5" w14:textId="77777777" w:rsidR="00C6324B" w:rsidRPr="00740306" w:rsidRDefault="00C6324B" w:rsidP="00F8688E">
            <w:pPr>
              <w:spacing w:before="40" w:after="40"/>
              <w:ind w:left="19"/>
              <w:rPr>
                <w:rFonts w:cstheme="minorHAnsi"/>
                <w:b/>
                <w:color w:val="404040" w:themeColor="text1" w:themeTint="BF"/>
                <w:sz w:val="20"/>
                <w:szCs w:val="20"/>
              </w:rPr>
            </w:pPr>
          </w:p>
        </w:tc>
        <w:tc>
          <w:tcPr>
            <w:tcW w:w="1687" w:type="pct"/>
            <w:gridSpan w:val="2"/>
            <w:shd w:val="clear" w:color="auto" w:fill="auto"/>
          </w:tcPr>
          <w:p w14:paraId="516B3BA1" w14:textId="77777777" w:rsidR="00C6324B" w:rsidRPr="00740306" w:rsidRDefault="00C6324B" w:rsidP="00F8688E">
            <w:pPr>
              <w:spacing w:before="40" w:after="40"/>
              <w:ind w:left="19"/>
              <w:rPr>
                <w:rFonts w:cstheme="minorHAnsi"/>
                <w:sz w:val="20"/>
                <w:szCs w:val="20"/>
              </w:rPr>
            </w:pPr>
            <w:r w:rsidRPr="00740306">
              <w:rPr>
                <w:rFonts w:cstheme="minorHAnsi"/>
                <w:sz w:val="20"/>
                <w:szCs w:val="20"/>
              </w:rPr>
              <w:t>Resource material</w:t>
            </w:r>
          </w:p>
        </w:tc>
        <w:tc>
          <w:tcPr>
            <w:tcW w:w="1687" w:type="pct"/>
            <w:shd w:val="clear" w:color="auto" w:fill="auto"/>
          </w:tcPr>
          <w:p w14:paraId="19DB7997" w14:textId="77777777" w:rsidR="00C6324B" w:rsidRPr="00740306" w:rsidRDefault="00C6324B" w:rsidP="00F8688E">
            <w:pPr>
              <w:spacing w:before="40" w:after="40"/>
              <w:ind w:left="19"/>
              <w:rPr>
                <w:rFonts w:cstheme="minorHAnsi"/>
                <w:color w:val="FF0000"/>
                <w:sz w:val="20"/>
                <w:szCs w:val="20"/>
              </w:rPr>
            </w:pPr>
            <w:r w:rsidRPr="00740306">
              <w:rPr>
                <w:rFonts w:cstheme="minorHAnsi"/>
                <w:color w:val="FF0000"/>
                <w:sz w:val="20"/>
                <w:szCs w:val="20"/>
              </w:rPr>
              <w:t>12 – 18 months</w:t>
            </w:r>
          </w:p>
        </w:tc>
      </w:tr>
      <w:tr w:rsidR="00C6324B" w:rsidRPr="00740306" w14:paraId="389CDE78" w14:textId="77777777" w:rsidTr="00AD186C">
        <w:trPr>
          <w:trHeight w:val="405"/>
        </w:trPr>
        <w:tc>
          <w:tcPr>
            <w:tcW w:w="1626" w:type="pct"/>
            <w:vMerge/>
            <w:shd w:val="clear" w:color="auto" w:fill="auto"/>
          </w:tcPr>
          <w:p w14:paraId="5339061A" w14:textId="77777777" w:rsidR="00C6324B" w:rsidRPr="00740306" w:rsidRDefault="00C6324B" w:rsidP="00F8688E">
            <w:pPr>
              <w:spacing w:before="40" w:after="40"/>
              <w:ind w:left="19"/>
              <w:rPr>
                <w:rFonts w:cstheme="minorHAnsi"/>
                <w:b/>
                <w:color w:val="404040" w:themeColor="text1" w:themeTint="BF"/>
                <w:sz w:val="20"/>
                <w:szCs w:val="20"/>
              </w:rPr>
            </w:pPr>
          </w:p>
        </w:tc>
        <w:tc>
          <w:tcPr>
            <w:tcW w:w="1687" w:type="pct"/>
            <w:gridSpan w:val="2"/>
            <w:shd w:val="clear" w:color="auto" w:fill="auto"/>
          </w:tcPr>
          <w:p w14:paraId="7D6A7388" w14:textId="486D6BAD" w:rsidR="00C6324B" w:rsidRDefault="00D525E3" w:rsidP="00F8688E">
            <w:pPr>
              <w:spacing w:before="40" w:after="40"/>
              <w:ind w:left="19"/>
              <w:rPr>
                <w:rFonts w:cstheme="minorHAnsi"/>
                <w:sz w:val="20"/>
                <w:szCs w:val="20"/>
              </w:rPr>
            </w:pPr>
            <w:r w:rsidRPr="00740306">
              <w:rPr>
                <w:rFonts w:cstheme="minorHAnsi"/>
                <w:sz w:val="20"/>
                <w:szCs w:val="20"/>
              </w:rPr>
              <w:t>O</w:t>
            </w:r>
            <w:r w:rsidR="00C6324B" w:rsidRPr="00740306">
              <w:rPr>
                <w:rFonts w:cstheme="minorHAnsi"/>
                <w:sz w:val="20"/>
                <w:szCs w:val="20"/>
              </w:rPr>
              <w:t>ther</w:t>
            </w:r>
          </w:p>
          <w:p w14:paraId="341BE786" w14:textId="77777777" w:rsidR="00D525E3" w:rsidRDefault="00D525E3" w:rsidP="00F8688E">
            <w:pPr>
              <w:spacing w:before="40" w:after="40"/>
              <w:ind w:left="19"/>
              <w:rPr>
                <w:rFonts w:cstheme="minorHAnsi"/>
                <w:sz w:val="20"/>
                <w:szCs w:val="20"/>
              </w:rPr>
            </w:pPr>
          </w:p>
          <w:p w14:paraId="4DABE63E" w14:textId="28C8A2D7" w:rsidR="00D525E3" w:rsidRPr="00740306" w:rsidRDefault="00D525E3" w:rsidP="00F8688E">
            <w:pPr>
              <w:spacing w:before="40" w:after="40"/>
              <w:ind w:left="19"/>
              <w:rPr>
                <w:rFonts w:cstheme="minorHAnsi"/>
                <w:sz w:val="20"/>
                <w:szCs w:val="20"/>
              </w:rPr>
            </w:pPr>
          </w:p>
        </w:tc>
        <w:tc>
          <w:tcPr>
            <w:tcW w:w="1687" w:type="pct"/>
            <w:shd w:val="clear" w:color="auto" w:fill="auto"/>
          </w:tcPr>
          <w:p w14:paraId="56ACA759" w14:textId="77777777" w:rsidR="00C6324B" w:rsidRPr="00740306" w:rsidRDefault="00C6324B" w:rsidP="00F8688E">
            <w:pPr>
              <w:spacing w:before="40" w:after="40"/>
              <w:ind w:left="19"/>
              <w:rPr>
                <w:rFonts w:cstheme="minorHAnsi"/>
                <w:color w:val="FF0000"/>
                <w:sz w:val="20"/>
                <w:szCs w:val="20"/>
              </w:rPr>
            </w:pPr>
            <w:r w:rsidRPr="00740306">
              <w:rPr>
                <w:rFonts w:cstheme="minorHAnsi"/>
                <w:color w:val="FF0000"/>
                <w:sz w:val="20"/>
                <w:szCs w:val="20"/>
              </w:rPr>
              <w:t>12 – 18 months</w:t>
            </w:r>
          </w:p>
        </w:tc>
      </w:tr>
      <w:tr w:rsidR="00D525E3" w:rsidRPr="00740306" w14:paraId="38ED6B5D" w14:textId="77777777" w:rsidTr="000A7E90">
        <w:trPr>
          <w:trHeight w:val="22"/>
        </w:trPr>
        <w:tc>
          <w:tcPr>
            <w:tcW w:w="1626" w:type="pct"/>
            <w:vMerge w:val="restart"/>
            <w:shd w:val="clear" w:color="auto" w:fill="auto"/>
          </w:tcPr>
          <w:p w14:paraId="2D8DDC38" w14:textId="3BBCDC06" w:rsidR="00D525E3" w:rsidRPr="00740306" w:rsidRDefault="00D525E3" w:rsidP="000A7E90">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lastRenderedPageBreak/>
              <w:t xml:space="preserve">Restricting access to </w:t>
            </w:r>
            <w:r>
              <w:rPr>
                <w:rFonts w:cstheme="minorHAnsi"/>
                <w:b/>
                <w:color w:val="404040" w:themeColor="text1" w:themeTint="BF"/>
                <w:sz w:val="20"/>
                <w:szCs w:val="20"/>
              </w:rPr>
              <w:t>documents</w:t>
            </w:r>
          </w:p>
        </w:tc>
        <w:tc>
          <w:tcPr>
            <w:tcW w:w="3374" w:type="pct"/>
            <w:gridSpan w:val="3"/>
            <w:shd w:val="clear" w:color="auto" w:fill="auto"/>
          </w:tcPr>
          <w:p w14:paraId="36461055" w14:textId="77777777" w:rsidR="00D525E3" w:rsidRPr="00740306" w:rsidRDefault="00D525E3" w:rsidP="000A7E90">
            <w:pPr>
              <w:spacing w:before="40" w:after="40"/>
              <w:ind w:left="19"/>
              <w:rPr>
                <w:rFonts w:cstheme="minorHAnsi"/>
                <w:sz w:val="20"/>
                <w:szCs w:val="20"/>
              </w:rPr>
            </w:pPr>
            <w:r w:rsidRPr="00740306">
              <w:rPr>
                <w:rFonts w:cstheme="minorHAnsi"/>
                <w:sz w:val="20"/>
                <w:szCs w:val="20"/>
              </w:rPr>
              <w:t>Access to the following contracts is to be restricted as follows:</w:t>
            </w:r>
          </w:p>
        </w:tc>
      </w:tr>
      <w:tr w:rsidR="00D525E3" w:rsidRPr="00740306" w14:paraId="2C6D5BCC" w14:textId="77777777" w:rsidTr="00AD186C">
        <w:trPr>
          <w:trHeight w:val="22"/>
        </w:trPr>
        <w:tc>
          <w:tcPr>
            <w:tcW w:w="1626" w:type="pct"/>
            <w:vMerge/>
            <w:shd w:val="clear" w:color="auto" w:fill="auto"/>
          </w:tcPr>
          <w:p w14:paraId="073CAA80" w14:textId="77777777" w:rsidR="00D525E3" w:rsidRPr="00740306" w:rsidRDefault="00D525E3" w:rsidP="000A7E90">
            <w:pPr>
              <w:spacing w:before="40" w:after="40"/>
              <w:ind w:left="19"/>
              <w:rPr>
                <w:rFonts w:cstheme="minorHAnsi"/>
                <w:b/>
                <w:color w:val="404040" w:themeColor="text1" w:themeTint="BF"/>
                <w:sz w:val="20"/>
                <w:szCs w:val="20"/>
              </w:rPr>
            </w:pPr>
          </w:p>
        </w:tc>
        <w:tc>
          <w:tcPr>
            <w:tcW w:w="1687" w:type="pct"/>
            <w:gridSpan w:val="2"/>
            <w:shd w:val="clear" w:color="auto" w:fill="auto"/>
          </w:tcPr>
          <w:p w14:paraId="3D65B090" w14:textId="7E0854B1" w:rsidR="00D525E3" w:rsidRPr="00740306" w:rsidRDefault="00D525E3" w:rsidP="000A7E90">
            <w:pPr>
              <w:spacing w:before="40" w:after="40"/>
              <w:ind w:left="19"/>
              <w:rPr>
                <w:rFonts w:cstheme="minorHAnsi"/>
                <w:sz w:val="20"/>
                <w:szCs w:val="20"/>
              </w:rPr>
            </w:pPr>
            <w:r>
              <w:rPr>
                <w:rFonts w:cstheme="minorHAnsi"/>
                <w:sz w:val="20"/>
                <w:szCs w:val="20"/>
              </w:rPr>
              <w:t>Documents relating to the Board</w:t>
            </w:r>
          </w:p>
        </w:tc>
        <w:tc>
          <w:tcPr>
            <w:tcW w:w="1687" w:type="pct"/>
            <w:shd w:val="clear" w:color="auto" w:fill="auto"/>
          </w:tcPr>
          <w:p w14:paraId="013369C5" w14:textId="77777777" w:rsidR="00D525E3" w:rsidRPr="00740306" w:rsidRDefault="00D525E3" w:rsidP="000A7E90">
            <w:pPr>
              <w:spacing w:before="40" w:after="40"/>
              <w:ind w:left="19"/>
              <w:rPr>
                <w:rFonts w:cstheme="minorHAnsi"/>
                <w:color w:val="FF0000"/>
                <w:sz w:val="20"/>
                <w:szCs w:val="20"/>
              </w:rPr>
            </w:pPr>
            <w:r w:rsidRPr="00740306">
              <w:rPr>
                <w:rFonts w:cstheme="minorHAnsi"/>
                <w:color w:val="FF0000"/>
                <w:sz w:val="20"/>
                <w:szCs w:val="20"/>
              </w:rPr>
              <w:t>CEO</w:t>
            </w:r>
            <w:r>
              <w:rPr>
                <w:rFonts w:cstheme="minorHAnsi"/>
                <w:color w:val="FF0000"/>
                <w:sz w:val="20"/>
                <w:szCs w:val="20"/>
              </w:rPr>
              <w:t>, QM</w:t>
            </w:r>
            <w:r w:rsidRPr="00740306">
              <w:rPr>
                <w:rFonts w:cstheme="minorHAnsi"/>
                <w:color w:val="FF0000"/>
                <w:sz w:val="20"/>
                <w:szCs w:val="20"/>
              </w:rPr>
              <w:t xml:space="preserve"> and Approving Officer</w:t>
            </w:r>
          </w:p>
        </w:tc>
      </w:tr>
      <w:tr w:rsidR="00AD186C" w:rsidRPr="00740306" w14:paraId="42D9AC75" w14:textId="77777777" w:rsidTr="00AD186C">
        <w:trPr>
          <w:trHeight w:val="600"/>
        </w:trPr>
        <w:tc>
          <w:tcPr>
            <w:tcW w:w="1626" w:type="pct"/>
            <w:vMerge w:val="restart"/>
            <w:shd w:val="clear" w:color="auto" w:fill="auto"/>
          </w:tcPr>
          <w:p w14:paraId="750F72F7" w14:textId="6D7CC13E" w:rsidR="00AD186C" w:rsidRPr="00740306" w:rsidRDefault="00AD186C"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Unpublishing a </w:t>
            </w:r>
            <w:r>
              <w:rPr>
                <w:rFonts w:cstheme="minorHAnsi"/>
                <w:b/>
                <w:color w:val="404040" w:themeColor="text1" w:themeTint="BF"/>
                <w:sz w:val="20"/>
                <w:szCs w:val="20"/>
              </w:rPr>
              <w:t xml:space="preserve">document </w:t>
            </w:r>
          </w:p>
        </w:tc>
        <w:tc>
          <w:tcPr>
            <w:tcW w:w="1687" w:type="pct"/>
            <w:gridSpan w:val="2"/>
            <w:shd w:val="clear" w:color="auto" w:fill="auto"/>
          </w:tcPr>
          <w:p w14:paraId="358E9B50" w14:textId="4E7F6113" w:rsidR="00AD186C" w:rsidRPr="00740306" w:rsidRDefault="00AD186C" w:rsidP="008B2709">
            <w:pPr>
              <w:spacing w:before="40" w:after="40"/>
              <w:ind w:left="19"/>
              <w:rPr>
                <w:rFonts w:cstheme="minorHAnsi"/>
                <w:sz w:val="20"/>
                <w:szCs w:val="20"/>
              </w:rPr>
            </w:pPr>
            <w:r>
              <w:rPr>
                <w:rFonts w:cstheme="minorHAnsi"/>
                <w:sz w:val="20"/>
                <w:szCs w:val="20"/>
              </w:rPr>
              <w:t>Unpublishing a policy or procedure</w:t>
            </w:r>
          </w:p>
        </w:tc>
        <w:tc>
          <w:tcPr>
            <w:tcW w:w="1687" w:type="pct"/>
            <w:shd w:val="clear" w:color="auto" w:fill="auto"/>
          </w:tcPr>
          <w:p w14:paraId="6CBA519C" w14:textId="25DAD2FC" w:rsidR="00AD186C" w:rsidRPr="00740306" w:rsidRDefault="00AD186C" w:rsidP="008B2709">
            <w:pPr>
              <w:spacing w:before="40" w:after="40"/>
              <w:ind w:left="19"/>
              <w:rPr>
                <w:rFonts w:cstheme="minorHAnsi"/>
                <w:sz w:val="20"/>
                <w:szCs w:val="20"/>
              </w:rPr>
            </w:pPr>
            <w:r w:rsidRPr="00740306">
              <w:rPr>
                <w:rFonts w:cstheme="minorHAnsi"/>
                <w:sz w:val="20"/>
                <w:szCs w:val="20"/>
              </w:rPr>
              <w:t xml:space="preserve">Only the </w:t>
            </w:r>
            <w:r w:rsidRPr="00355179">
              <w:rPr>
                <w:rFonts w:cstheme="minorHAnsi"/>
                <w:color w:val="FF0000"/>
                <w:sz w:val="20"/>
                <w:szCs w:val="20"/>
              </w:rPr>
              <w:t xml:space="preserve">executive management team </w:t>
            </w:r>
            <w:r w:rsidRPr="00531172">
              <w:rPr>
                <w:rFonts w:cstheme="minorHAnsi"/>
                <w:color w:val="FF0000"/>
                <w:sz w:val="20"/>
                <w:szCs w:val="20"/>
              </w:rPr>
              <w:t>(CEO, QM and Manager Level 4 permission levels in LOGIQC)</w:t>
            </w:r>
            <w:r w:rsidRPr="00740306">
              <w:rPr>
                <w:rFonts w:cstheme="minorHAnsi"/>
                <w:sz w:val="20"/>
                <w:szCs w:val="20"/>
              </w:rPr>
              <w:t xml:space="preserve"> have the authority to unpublish a </w:t>
            </w:r>
            <w:r>
              <w:rPr>
                <w:rFonts w:cstheme="minorHAnsi"/>
                <w:sz w:val="20"/>
                <w:szCs w:val="20"/>
              </w:rPr>
              <w:t>policy or procedure</w:t>
            </w:r>
            <w:r w:rsidRPr="00740306">
              <w:rPr>
                <w:rFonts w:cstheme="minorHAnsi"/>
                <w:sz w:val="20"/>
                <w:szCs w:val="20"/>
              </w:rPr>
              <w:t xml:space="preserve"> on the Document Register.</w:t>
            </w:r>
          </w:p>
        </w:tc>
      </w:tr>
      <w:tr w:rsidR="00AD186C" w:rsidRPr="00740306" w14:paraId="30C57F7C" w14:textId="77777777" w:rsidTr="00AD186C">
        <w:trPr>
          <w:trHeight w:val="600"/>
        </w:trPr>
        <w:tc>
          <w:tcPr>
            <w:tcW w:w="1626" w:type="pct"/>
            <w:vMerge/>
            <w:shd w:val="clear" w:color="auto" w:fill="auto"/>
          </w:tcPr>
          <w:p w14:paraId="4C37EEB8"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41AD74A5" w14:textId="0FE6746C" w:rsidR="00AD186C" w:rsidRPr="00740306" w:rsidRDefault="00AD186C" w:rsidP="008B2709">
            <w:pPr>
              <w:spacing w:before="40" w:after="40"/>
              <w:ind w:left="19"/>
              <w:rPr>
                <w:rFonts w:cstheme="minorHAnsi"/>
                <w:sz w:val="20"/>
                <w:szCs w:val="20"/>
              </w:rPr>
            </w:pPr>
            <w:r>
              <w:rPr>
                <w:rFonts w:cstheme="minorHAnsi"/>
                <w:sz w:val="20"/>
                <w:szCs w:val="20"/>
              </w:rPr>
              <w:t xml:space="preserve">Unpublishing a non-policy or procedure </w:t>
            </w:r>
          </w:p>
        </w:tc>
        <w:tc>
          <w:tcPr>
            <w:tcW w:w="1687" w:type="pct"/>
            <w:shd w:val="clear" w:color="auto" w:fill="auto"/>
          </w:tcPr>
          <w:p w14:paraId="18CDF891" w14:textId="722DA898" w:rsidR="00AD186C" w:rsidRPr="00740306" w:rsidRDefault="00AD186C" w:rsidP="008B2709">
            <w:pPr>
              <w:spacing w:before="40" w:after="40"/>
              <w:ind w:left="19"/>
              <w:rPr>
                <w:rFonts w:cstheme="minorHAnsi"/>
                <w:sz w:val="20"/>
                <w:szCs w:val="20"/>
              </w:rPr>
            </w:pPr>
            <w:r>
              <w:rPr>
                <w:rFonts w:cstheme="minorHAnsi"/>
                <w:sz w:val="20"/>
                <w:szCs w:val="20"/>
              </w:rPr>
              <w:t>Th</w:t>
            </w:r>
            <w:r w:rsidRPr="00740306">
              <w:rPr>
                <w:rFonts w:cstheme="minorHAnsi"/>
                <w:sz w:val="20"/>
                <w:szCs w:val="20"/>
              </w:rPr>
              <w:t xml:space="preserve">e </w:t>
            </w:r>
            <w:r>
              <w:rPr>
                <w:rFonts w:cstheme="minorHAnsi"/>
                <w:color w:val="FF0000"/>
                <w:sz w:val="20"/>
                <w:szCs w:val="20"/>
              </w:rPr>
              <w:t xml:space="preserve">assigned Approving Officer </w:t>
            </w:r>
            <w:r w:rsidRPr="00740306">
              <w:rPr>
                <w:rFonts w:cstheme="minorHAnsi"/>
                <w:sz w:val="20"/>
                <w:szCs w:val="20"/>
              </w:rPr>
              <w:t>ha</w:t>
            </w:r>
            <w:r>
              <w:rPr>
                <w:rFonts w:cstheme="minorHAnsi"/>
                <w:sz w:val="20"/>
                <w:szCs w:val="20"/>
              </w:rPr>
              <w:t>s</w:t>
            </w:r>
            <w:r w:rsidRPr="00740306">
              <w:rPr>
                <w:rFonts w:cstheme="minorHAnsi"/>
                <w:sz w:val="20"/>
                <w:szCs w:val="20"/>
              </w:rPr>
              <w:t xml:space="preserve"> the authority to unpublish a document on the Document Register.</w:t>
            </w:r>
          </w:p>
        </w:tc>
      </w:tr>
      <w:tr w:rsidR="00AD186C" w:rsidRPr="00740306" w14:paraId="2C37F06F" w14:textId="77777777" w:rsidTr="00181A20">
        <w:trPr>
          <w:trHeight w:val="22"/>
        </w:trPr>
        <w:tc>
          <w:tcPr>
            <w:tcW w:w="1626" w:type="pct"/>
            <w:vMerge w:val="restart"/>
            <w:shd w:val="clear" w:color="auto" w:fill="auto"/>
          </w:tcPr>
          <w:p w14:paraId="33B9D5CD" w14:textId="77777777" w:rsidR="00AD186C" w:rsidRPr="00740306" w:rsidRDefault="00AD186C"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Restricting access to contracts </w:t>
            </w:r>
          </w:p>
        </w:tc>
        <w:tc>
          <w:tcPr>
            <w:tcW w:w="3374" w:type="pct"/>
            <w:gridSpan w:val="3"/>
            <w:shd w:val="clear" w:color="auto" w:fill="auto"/>
          </w:tcPr>
          <w:p w14:paraId="7B4BF661" w14:textId="77777777" w:rsidR="00AD186C" w:rsidRPr="00740306" w:rsidRDefault="00AD186C" w:rsidP="00197F65">
            <w:pPr>
              <w:spacing w:before="40" w:after="40"/>
              <w:ind w:left="19"/>
              <w:rPr>
                <w:rFonts w:cstheme="minorHAnsi"/>
                <w:sz w:val="20"/>
                <w:szCs w:val="20"/>
              </w:rPr>
            </w:pPr>
            <w:r w:rsidRPr="00740306">
              <w:rPr>
                <w:rFonts w:cstheme="minorHAnsi"/>
                <w:sz w:val="20"/>
                <w:szCs w:val="20"/>
              </w:rPr>
              <w:t>Access to the following contracts is to be restricted as follows:</w:t>
            </w:r>
          </w:p>
        </w:tc>
      </w:tr>
      <w:tr w:rsidR="00AD186C" w:rsidRPr="00740306" w14:paraId="156DBD2E" w14:textId="77777777" w:rsidTr="00AD186C">
        <w:trPr>
          <w:trHeight w:val="22"/>
        </w:trPr>
        <w:tc>
          <w:tcPr>
            <w:tcW w:w="1626" w:type="pct"/>
            <w:vMerge/>
            <w:shd w:val="clear" w:color="auto" w:fill="auto"/>
          </w:tcPr>
          <w:p w14:paraId="790F9C46"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66EB3458" w14:textId="77777777" w:rsidR="00AD186C" w:rsidRPr="00740306" w:rsidRDefault="00AD186C" w:rsidP="00197F65">
            <w:pPr>
              <w:spacing w:before="40" w:after="40"/>
              <w:ind w:left="19"/>
              <w:rPr>
                <w:rFonts w:cstheme="minorHAnsi"/>
                <w:sz w:val="20"/>
                <w:szCs w:val="20"/>
              </w:rPr>
            </w:pPr>
            <w:r w:rsidRPr="00740306">
              <w:rPr>
                <w:rFonts w:cstheme="minorHAnsi"/>
                <w:sz w:val="20"/>
                <w:szCs w:val="20"/>
              </w:rPr>
              <w:t>Employee contacts</w:t>
            </w:r>
          </w:p>
        </w:tc>
        <w:tc>
          <w:tcPr>
            <w:tcW w:w="1687" w:type="pct"/>
            <w:shd w:val="clear" w:color="auto" w:fill="auto"/>
          </w:tcPr>
          <w:p w14:paraId="68440B2D" w14:textId="636AEE39" w:rsidR="00AD186C" w:rsidRPr="00740306" w:rsidRDefault="00AD186C" w:rsidP="00197F65">
            <w:pPr>
              <w:spacing w:before="40" w:after="40"/>
              <w:ind w:left="19"/>
              <w:rPr>
                <w:rFonts w:cstheme="minorHAnsi"/>
                <w:color w:val="FF0000"/>
                <w:sz w:val="20"/>
                <w:szCs w:val="20"/>
              </w:rPr>
            </w:pPr>
            <w:r w:rsidRPr="00740306">
              <w:rPr>
                <w:rFonts w:cstheme="minorHAnsi"/>
                <w:color w:val="FF0000"/>
                <w:sz w:val="20"/>
                <w:szCs w:val="20"/>
              </w:rPr>
              <w:t>CEO</w:t>
            </w:r>
            <w:r>
              <w:rPr>
                <w:rFonts w:cstheme="minorHAnsi"/>
                <w:color w:val="FF0000"/>
                <w:sz w:val="20"/>
                <w:szCs w:val="20"/>
              </w:rPr>
              <w:t>, QM</w:t>
            </w:r>
            <w:r w:rsidRPr="00740306">
              <w:rPr>
                <w:rFonts w:cstheme="minorHAnsi"/>
                <w:color w:val="FF0000"/>
                <w:sz w:val="20"/>
                <w:szCs w:val="20"/>
              </w:rPr>
              <w:t xml:space="preserve"> and Approving Officer</w:t>
            </w:r>
          </w:p>
        </w:tc>
      </w:tr>
      <w:tr w:rsidR="00AD186C" w:rsidRPr="00740306" w14:paraId="552B94F7" w14:textId="77777777" w:rsidTr="00AD186C">
        <w:trPr>
          <w:trHeight w:val="22"/>
        </w:trPr>
        <w:tc>
          <w:tcPr>
            <w:tcW w:w="1626" w:type="pct"/>
            <w:vMerge/>
            <w:shd w:val="clear" w:color="auto" w:fill="auto"/>
          </w:tcPr>
          <w:p w14:paraId="2DFF3C8B"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33C26821" w14:textId="77777777" w:rsidR="00AD186C" w:rsidRPr="00740306" w:rsidRDefault="00AD186C" w:rsidP="00197F65">
            <w:pPr>
              <w:spacing w:before="40" w:after="40"/>
              <w:ind w:left="19"/>
              <w:rPr>
                <w:rFonts w:cstheme="minorHAnsi"/>
                <w:sz w:val="20"/>
                <w:szCs w:val="20"/>
              </w:rPr>
            </w:pPr>
            <w:r w:rsidRPr="00740306">
              <w:rPr>
                <w:rFonts w:cstheme="minorHAnsi"/>
                <w:sz w:val="20"/>
                <w:szCs w:val="20"/>
              </w:rPr>
              <w:t>Funding contacts</w:t>
            </w:r>
          </w:p>
        </w:tc>
        <w:tc>
          <w:tcPr>
            <w:tcW w:w="1687" w:type="pct"/>
            <w:shd w:val="clear" w:color="auto" w:fill="auto"/>
          </w:tcPr>
          <w:p w14:paraId="44218657" w14:textId="4C5E471E" w:rsidR="00AD186C" w:rsidRPr="00740306" w:rsidRDefault="00AD186C" w:rsidP="00197F65">
            <w:pPr>
              <w:spacing w:before="40" w:after="40"/>
              <w:ind w:left="19"/>
              <w:rPr>
                <w:rFonts w:cstheme="minorHAnsi"/>
                <w:color w:val="FF0000"/>
                <w:sz w:val="20"/>
                <w:szCs w:val="20"/>
              </w:rPr>
            </w:pPr>
            <w:r w:rsidRPr="00740306">
              <w:rPr>
                <w:rFonts w:cstheme="minorHAnsi"/>
                <w:color w:val="FF0000"/>
                <w:sz w:val="20"/>
                <w:szCs w:val="20"/>
              </w:rPr>
              <w:t>CEO</w:t>
            </w:r>
            <w:r>
              <w:rPr>
                <w:rFonts w:cstheme="minorHAnsi"/>
                <w:color w:val="FF0000"/>
                <w:sz w:val="20"/>
                <w:szCs w:val="20"/>
              </w:rPr>
              <w:t xml:space="preserve">, QM </w:t>
            </w:r>
            <w:r w:rsidRPr="00740306">
              <w:rPr>
                <w:rFonts w:cstheme="minorHAnsi"/>
                <w:color w:val="FF0000"/>
                <w:sz w:val="20"/>
                <w:szCs w:val="20"/>
              </w:rPr>
              <w:t>and Managers Level 4</w:t>
            </w:r>
          </w:p>
        </w:tc>
      </w:tr>
      <w:tr w:rsidR="00AD186C" w:rsidRPr="00740306" w14:paraId="7F32751B" w14:textId="77777777" w:rsidTr="00AD186C">
        <w:trPr>
          <w:trHeight w:val="22"/>
        </w:trPr>
        <w:tc>
          <w:tcPr>
            <w:tcW w:w="1626" w:type="pct"/>
            <w:vMerge/>
            <w:shd w:val="clear" w:color="auto" w:fill="auto"/>
          </w:tcPr>
          <w:p w14:paraId="03FEAE03"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5C665A3E" w14:textId="77777777" w:rsidR="00AD186C" w:rsidRPr="00740306" w:rsidRDefault="00AD186C" w:rsidP="00197F65">
            <w:pPr>
              <w:spacing w:before="40" w:after="40"/>
              <w:ind w:left="19"/>
              <w:rPr>
                <w:rFonts w:cstheme="minorHAnsi"/>
                <w:sz w:val="20"/>
                <w:szCs w:val="20"/>
              </w:rPr>
            </w:pPr>
            <w:r w:rsidRPr="00740306">
              <w:rPr>
                <w:rFonts w:cstheme="minorHAnsi"/>
                <w:sz w:val="20"/>
                <w:szCs w:val="20"/>
              </w:rPr>
              <w:t>Supplier contracts</w:t>
            </w:r>
          </w:p>
        </w:tc>
        <w:tc>
          <w:tcPr>
            <w:tcW w:w="1687" w:type="pct"/>
            <w:shd w:val="clear" w:color="auto" w:fill="auto"/>
          </w:tcPr>
          <w:p w14:paraId="5DA0DC5B" w14:textId="56C9F2A4" w:rsidR="00AD186C" w:rsidRPr="00740306" w:rsidRDefault="00AD186C" w:rsidP="00197F65">
            <w:pPr>
              <w:spacing w:before="40" w:after="40"/>
              <w:ind w:left="19"/>
              <w:rPr>
                <w:rFonts w:cstheme="minorHAnsi"/>
                <w:sz w:val="20"/>
                <w:szCs w:val="20"/>
              </w:rPr>
            </w:pPr>
            <w:r w:rsidRPr="00740306">
              <w:rPr>
                <w:rFonts w:cstheme="minorHAnsi"/>
                <w:color w:val="FF0000"/>
                <w:sz w:val="20"/>
                <w:szCs w:val="20"/>
              </w:rPr>
              <w:t>CEO</w:t>
            </w:r>
            <w:r>
              <w:rPr>
                <w:rFonts w:cstheme="minorHAnsi"/>
                <w:color w:val="FF0000"/>
                <w:sz w:val="20"/>
                <w:szCs w:val="20"/>
              </w:rPr>
              <w:t>, QM</w:t>
            </w:r>
            <w:r w:rsidRPr="00740306">
              <w:rPr>
                <w:rFonts w:cstheme="minorHAnsi"/>
                <w:color w:val="FF0000"/>
                <w:sz w:val="20"/>
                <w:szCs w:val="20"/>
              </w:rPr>
              <w:t xml:space="preserve"> and Managers Level 4</w:t>
            </w:r>
          </w:p>
        </w:tc>
      </w:tr>
      <w:tr w:rsidR="00AD186C" w:rsidRPr="00740306" w14:paraId="07200783" w14:textId="77777777" w:rsidTr="00AD186C">
        <w:trPr>
          <w:trHeight w:val="22"/>
        </w:trPr>
        <w:tc>
          <w:tcPr>
            <w:tcW w:w="1626" w:type="pct"/>
            <w:vMerge/>
            <w:shd w:val="clear" w:color="auto" w:fill="auto"/>
          </w:tcPr>
          <w:p w14:paraId="4DC39C25"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644A23B6" w14:textId="77777777" w:rsidR="00AD186C" w:rsidRPr="00740306" w:rsidRDefault="00AD186C" w:rsidP="00197F65">
            <w:pPr>
              <w:spacing w:before="40" w:after="40"/>
              <w:ind w:left="19"/>
              <w:rPr>
                <w:rFonts w:cstheme="minorHAnsi"/>
                <w:sz w:val="20"/>
                <w:szCs w:val="20"/>
              </w:rPr>
            </w:pPr>
            <w:r w:rsidRPr="00740306">
              <w:rPr>
                <w:rFonts w:cstheme="minorHAnsi"/>
                <w:sz w:val="20"/>
                <w:szCs w:val="20"/>
              </w:rPr>
              <w:t>Warranty agreements</w:t>
            </w:r>
          </w:p>
        </w:tc>
        <w:tc>
          <w:tcPr>
            <w:tcW w:w="1687" w:type="pct"/>
            <w:shd w:val="clear" w:color="auto" w:fill="auto"/>
          </w:tcPr>
          <w:p w14:paraId="0B48E904" w14:textId="77777777" w:rsidR="00AD186C" w:rsidRPr="00740306" w:rsidRDefault="00AD186C" w:rsidP="00197F65">
            <w:pPr>
              <w:spacing w:before="40" w:after="40"/>
              <w:ind w:left="19"/>
              <w:rPr>
                <w:rFonts w:cstheme="minorHAnsi"/>
                <w:sz w:val="20"/>
                <w:szCs w:val="20"/>
              </w:rPr>
            </w:pPr>
          </w:p>
        </w:tc>
      </w:tr>
      <w:tr w:rsidR="00AD186C" w:rsidRPr="00740306" w14:paraId="4574BE25" w14:textId="77777777" w:rsidTr="00AD186C">
        <w:trPr>
          <w:trHeight w:val="22"/>
        </w:trPr>
        <w:tc>
          <w:tcPr>
            <w:tcW w:w="1626" w:type="pct"/>
            <w:vMerge/>
            <w:shd w:val="clear" w:color="auto" w:fill="auto"/>
          </w:tcPr>
          <w:p w14:paraId="72CCE3E2"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394F5741" w14:textId="77777777" w:rsidR="00AD186C" w:rsidRPr="00740306" w:rsidRDefault="00AD186C" w:rsidP="00197F65">
            <w:pPr>
              <w:spacing w:before="40" w:after="40"/>
              <w:ind w:left="19"/>
              <w:rPr>
                <w:rFonts w:cstheme="minorHAnsi"/>
                <w:sz w:val="20"/>
                <w:szCs w:val="20"/>
              </w:rPr>
            </w:pPr>
            <w:r w:rsidRPr="00740306">
              <w:rPr>
                <w:rFonts w:cstheme="minorHAnsi"/>
                <w:sz w:val="20"/>
                <w:szCs w:val="20"/>
              </w:rPr>
              <w:t xml:space="preserve">Insurance policies </w:t>
            </w:r>
          </w:p>
        </w:tc>
        <w:tc>
          <w:tcPr>
            <w:tcW w:w="1687" w:type="pct"/>
            <w:shd w:val="clear" w:color="auto" w:fill="auto"/>
          </w:tcPr>
          <w:p w14:paraId="33D31FB9" w14:textId="77777777" w:rsidR="00AD186C" w:rsidRPr="00740306" w:rsidRDefault="00AD186C" w:rsidP="00197F65">
            <w:pPr>
              <w:spacing w:before="40" w:after="40"/>
              <w:ind w:left="19"/>
              <w:rPr>
                <w:rFonts w:cstheme="minorHAnsi"/>
                <w:sz w:val="20"/>
                <w:szCs w:val="20"/>
              </w:rPr>
            </w:pPr>
          </w:p>
        </w:tc>
      </w:tr>
      <w:tr w:rsidR="00AD186C" w:rsidRPr="00740306" w14:paraId="40D6C837" w14:textId="77777777" w:rsidTr="00AD186C">
        <w:trPr>
          <w:trHeight w:val="22"/>
        </w:trPr>
        <w:tc>
          <w:tcPr>
            <w:tcW w:w="1626" w:type="pct"/>
            <w:vMerge/>
            <w:shd w:val="clear" w:color="auto" w:fill="auto"/>
          </w:tcPr>
          <w:p w14:paraId="6D0D296F"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2CFB7B77" w14:textId="42D34785" w:rsidR="00AD186C" w:rsidRPr="00740306" w:rsidRDefault="00AD186C" w:rsidP="00197F65">
            <w:pPr>
              <w:spacing w:before="40" w:after="40"/>
              <w:ind w:left="19"/>
              <w:rPr>
                <w:rFonts w:cstheme="minorHAnsi"/>
                <w:sz w:val="20"/>
                <w:szCs w:val="20"/>
              </w:rPr>
            </w:pPr>
            <w:r>
              <w:rPr>
                <w:rFonts w:cstheme="minorHAnsi"/>
                <w:sz w:val="20"/>
                <w:szCs w:val="20"/>
              </w:rPr>
              <w:t>Lease agreements</w:t>
            </w:r>
          </w:p>
        </w:tc>
        <w:tc>
          <w:tcPr>
            <w:tcW w:w="1687" w:type="pct"/>
            <w:shd w:val="clear" w:color="auto" w:fill="auto"/>
          </w:tcPr>
          <w:p w14:paraId="46BC4CB0" w14:textId="77777777" w:rsidR="00AD186C" w:rsidRPr="00740306" w:rsidRDefault="00AD186C" w:rsidP="00197F65">
            <w:pPr>
              <w:spacing w:before="40" w:after="40"/>
              <w:ind w:left="19"/>
              <w:rPr>
                <w:rFonts w:cstheme="minorHAnsi"/>
                <w:sz w:val="20"/>
                <w:szCs w:val="20"/>
              </w:rPr>
            </w:pPr>
          </w:p>
        </w:tc>
      </w:tr>
      <w:tr w:rsidR="00AD186C" w:rsidRPr="00740306" w14:paraId="27F2DCA6" w14:textId="77777777" w:rsidTr="00AD186C">
        <w:trPr>
          <w:trHeight w:val="22"/>
        </w:trPr>
        <w:tc>
          <w:tcPr>
            <w:tcW w:w="1626" w:type="pct"/>
            <w:vMerge/>
            <w:shd w:val="clear" w:color="auto" w:fill="auto"/>
          </w:tcPr>
          <w:p w14:paraId="1463A161"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4D32B42B" w14:textId="740627BF" w:rsidR="00AD186C" w:rsidRPr="00740306" w:rsidRDefault="00AD186C" w:rsidP="00197F65">
            <w:pPr>
              <w:spacing w:before="40" w:after="40"/>
              <w:ind w:left="19"/>
              <w:rPr>
                <w:rFonts w:cstheme="minorHAnsi"/>
                <w:sz w:val="20"/>
                <w:szCs w:val="20"/>
              </w:rPr>
            </w:pPr>
            <w:r>
              <w:rPr>
                <w:rFonts w:cstheme="minorHAnsi"/>
                <w:sz w:val="20"/>
                <w:szCs w:val="20"/>
              </w:rPr>
              <w:t>MOU / partnership agreements</w:t>
            </w:r>
          </w:p>
        </w:tc>
        <w:tc>
          <w:tcPr>
            <w:tcW w:w="1687" w:type="pct"/>
            <w:shd w:val="clear" w:color="auto" w:fill="auto"/>
          </w:tcPr>
          <w:p w14:paraId="2D36BCB9" w14:textId="77777777" w:rsidR="00AD186C" w:rsidRPr="00740306" w:rsidRDefault="00AD186C" w:rsidP="00197F65">
            <w:pPr>
              <w:spacing w:before="40" w:after="40"/>
              <w:ind w:left="19"/>
              <w:rPr>
                <w:rFonts w:cstheme="minorHAnsi"/>
                <w:sz w:val="20"/>
                <w:szCs w:val="20"/>
              </w:rPr>
            </w:pPr>
          </w:p>
        </w:tc>
      </w:tr>
      <w:tr w:rsidR="00AD186C" w:rsidRPr="00740306" w14:paraId="23BB8FDA" w14:textId="77777777" w:rsidTr="00AD186C">
        <w:trPr>
          <w:trHeight w:val="22"/>
        </w:trPr>
        <w:tc>
          <w:tcPr>
            <w:tcW w:w="1626" w:type="pct"/>
            <w:vMerge/>
            <w:shd w:val="clear" w:color="auto" w:fill="auto"/>
          </w:tcPr>
          <w:p w14:paraId="28BF4FB0"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4E60E61B" w14:textId="52C1EF23" w:rsidR="00AD186C" w:rsidRPr="00740306" w:rsidRDefault="00AD186C" w:rsidP="00197F65">
            <w:pPr>
              <w:spacing w:before="40" w:after="40"/>
              <w:ind w:left="19"/>
              <w:rPr>
                <w:rFonts w:cstheme="minorHAnsi"/>
                <w:sz w:val="20"/>
                <w:szCs w:val="20"/>
              </w:rPr>
            </w:pPr>
            <w:r>
              <w:rPr>
                <w:rFonts w:cstheme="minorHAnsi"/>
                <w:sz w:val="20"/>
                <w:szCs w:val="20"/>
              </w:rPr>
              <w:t>Service Level Agreements</w:t>
            </w:r>
          </w:p>
        </w:tc>
        <w:tc>
          <w:tcPr>
            <w:tcW w:w="1687" w:type="pct"/>
            <w:shd w:val="clear" w:color="auto" w:fill="auto"/>
          </w:tcPr>
          <w:p w14:paraId="76688B79" w14:textId="77777777" w:rsidR="00AD186C" w:rsidRPr="00740306" w:rsidRDefault="00AD186C" w:rsidP="00197F65">
            <w:pPr>
              <w:spacing w:before="40" w:after="40"/>
              <w:ind w:left="19"/>
              <w:rPr>
                <w:rFonts w:cstheme="minorHAnsi"/>
                <w:sz w:val="20"/>
                <w:szCs w:val="20"/>
              </w:rPr>
            </w:pPr>
          </w:p>
        </w:tc>
      </w:tr>
      <w:tr w:rsidR="00197F65" w:rsidRPr="00740306" w14:paraId="587AD927" w14:textId="77777777" w:rsidTr="00181A20">
        <w:trPr>
          <w:trHeight w:val="22"/>
        </w:trPr>
        <w:tc>
          <w:tcPr>
            <w:tcW w:w="1626" w:type="pct"/>
            <w:shd w:val="clear" w:color="auto" w:fill="auto"/>
          </w:tcPr>
          <w:p w14:paraId="2AAF654A"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Determining an approved supplier</w:t>
            </w:r>
          </w:p>
        </w:tc>
        <w:tc>
          <w:tcPr>
            <w:tcW w:w="3374" w:type="pct"/>
            <w:gridSpan w:val="3"/>
            <w:shd w:val="clear" w:color="auto" w:fill="auto"/>
          </w:tcPr>
          <w:p w14:paraId="25CD852D"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 xml:space="preserve">Not all suppliers are to be included on the Supplier Register. Only those suppliers where it is necessary for the organisation to monitor or review a supplier’s performance are to be included on the Supplier Register. </w:t>
            </w:r>
          </w:p>
        </w:tc>
      </w:tr>
      <w:tr w:rsidR="00197F65" w:rsidRPr="00740306" w14:paraId="47863E38" w14:textId="77777777" w:rsidTr="00181A20">
        <w:trPr>
          <w:trHeight w:val="22"/>
        </w:trPr>
        <w:tc>
          <w:tcPr>
            <w:tcW w:w="1626" w:type="pct"/>
            <w:shd w:val="clear" w:color="auto" w:fill="auto"/>
          </w:tcPr>
          <w:p w14:paraId="7BE983C8"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Approving or unpublishing a supplier </w:t>
            </w:r>
          </w:p>
        </w:tc>
        <w:tc>
          <w:tcPr>
            <w:tcW w:w="3374" w:type="pct"/>
            <w:gridSpan w:val="3"/>
            <w:shd w:val="clear" w:color="auto" w:fill="auto"/>
          </w:tcPr>
          <w:p w14:paraId="48718EF6" w14:textId="2BFBBB15" w:rsidR="00197F65" w:rsidRPr="00740306" w:rsidRDefault="00197F65" w:rsidP="00197F65">
            <w:pPr>
              <w:spacing w:before="40" w:after="40"/>
              <w:ind w:left="19"/>
              <w:rPr>
                <w:rFonts w:cstheme="minorHAnsi"/>
                <w:sz w:val="20"/>
                <w:szCs w:val="20"/>
              </w:rPr>
            </w:pPr>
            <w:r w:rsidRPr="00740306">
              <w:rPr>
                <w:rFonts w:cstheme="minorHAnsi"/>
                <w:sz w:val="20"/>
                <w:szCs w:val="20"/>
              </w:rPr>
              <w:t xml:space="preserve">Only the </w:t>
            </w:r>
            <w:r w:rsidRPr="00355179">
              <w:rPr>
                <w:rFonts w:cstheme="minorHAnsi"/>
                <w:color w:val="FF0000"/>
                <w:sz w:val="20"/>
                <w:szCs w:val="20"/>
              </w:rPr>
              <w:t xml:space="preserve">executive management team </w:t>
            </w:r>
            <w:r w:rsidRPr="00531172">
              <w:rPr>
                <w:rFonts w:cstheme="minorHAnsi"/>
                <w:color w:val="FF0000"/>
                <w:sz w:val="20"/>
                <w:szCs w:val="20"/>
              </w:rPr>
              <w:t>(CEO</w:t>
            </w:r>
            <w:r w:rsidR="00531172" w:rsidRPr="00531172">
              <w:rPr>
                <w:rFonts w:cstheme="minorHAnsi"/>
                <w:color w:val="FF0000"/>
                <w:sz w:val="20"/>
                <w:szCs w:val="20"/>
              </w:rPr>
              <w:t>, QM</w:t>
            </w:r>
            <w:r w:rsidRPr="00531172">
              <w:rPr>
                <w:rFonts w:cstheme="minorHAnsi"/>
                <w:color w:val="FF0000"/>
                <w:sz w:val="20"/>
                <w:szCs w:val="20"/>
              </w:rPr>
              <w:t xml:space="preserve"> and Manager Level 4 permission levels in LOGIQC)</w:t>
            </w:r>
            <w:r w:rsidRPr="00740306">
              <w:rPr>
                <w:rFonts w:cstheme="minorHAnsi"/>
                <w:sz w:val="20"/>
                <w:szCs w:val="20"/>
              </w:rPr>
              <w:t xml:space="preserve"> have the authority to approve or unpublish a supplier on the Supplier Register.</w:t>
            </w:r>
          </w:p>
        </w:tc>
      </w:tr>
      <w:tr w:rsidR="00197F65" w:rsidRPr="00740306" w14:paraId="21CF925B" w14:textId="77777777" w:rsidTr="008B2709">
        <w:trPr>
          <w:trHeight w:val="22"/>
        </w:trPr>
        <w:tc>
          <w:tcPr>
            <w:tcW w:w="5000" w:type="pct"/>
            <w:gridSpan w:val="4"/>
            <w:shd w:val="clear" w:color="auto" w:fill="D9D9D9" w:themeFill="background1" w:themeFillShade="D9"/>
          </w:tcPr>
          <w:p w14:paraId="040DD5CB" w14:textId="77777777" w:rsidR="00197F65" w:rsidRPr="00740306" w:rsidRDefault="00197F65" w:rsidP="00197F65">
            <w:pPr>
              <w:pStyle w:val="ListParagraph"/>
              <w:spacing w:before="40" w:after="40"/>
              <w:ind w:left="19"/>
              <w:rPr>
                <w:rFonts w:asciiTheme="minorHAnsi" w:hAnsiTheme="minorHAnsi" w:cstheme="minorHAnsi"/>
                <w:szCs w:val="20"/>
              </w:rPr>
            </w:pPr>
            <w:r w:rsidRPr="00740306">
              <w:rPr>
                <w:rFonts w:asciiTheme="minorHAnsi" w:hAnsiTheme="minorHAnsi" w:cstheme="minorHAnsi"/>
                <w:b/>
                <w:szCs w:val="20"/>
              </w:rPr>
              <w:t>Scheduling critical tasks</w:t>
            </w:r>
          </w:p>
        </w:tc>
      </w:tr>
      <w:tr w:rsidR="00197F65" w:rsidRPr="00740306" w14:paraId="76FE8387" w14:textId="77777777" w:rsidTr="00181A20">
        <w:trPr>
          <w:trHeight w:val="22"/>
        </w:trPr>
        <w:tc>
          <w:tcPr>
            <w:tcW w:w="1626" w:type="pct"/>
            <w:shd w:val="clear" w:color="auto" w:fill="auto"/>
          </w:tcPr>
          <w:p w14:paraId="332E7D15"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Determining schedules: audits, compliance, training and licensing checks</w:t>
            </w:r>
          </w:p>
        </w:tc>
        <w:tc>
          <w:tcPr>
            <w:tcW w:w="3374" w:type="pct"/>
            <w:gridSpan w:val="3"/>
            <w:shd w:val="clear" w:color="auto" w:fill="auto"/>
          </w:tcPr>
          <w:p w14:paraId="1981682C" w14:textId="169B3485" w:rsidR="00197F65" w:rsidRPr="00740306" w:rsidRDefault="00197F65" w:rsidP="00197F65">
            <w:pPr>
              <w:spacing w:before="40" w:after="40"/>
              <w:ind w:left="19"/>
              <w:rPr>
                <w:rFonts w:cstheme="minorHAnsi"/>
                <w:sz w:val="20"/>
                <w:szCs w:val="20"/>
              </w:rPr>
            </w:pPr>
            <w:r w:rsidRPr="00D4600C">
              <w:rPr>
                <w:rFonts w:cstheme="minorHAnsi"/>
                <w:color w:val="FF0000"/>
                <w:sz w:val="20"/>
                <w:szCs w:val="20"/>
              </w:rPr>
              <w:t xml:space="preserve">Each manager </w:t>
            </w:r>
            <w:r w:rsidRPr="00740306">
              <w:rPr>
                <w:rFonts w:cstheme="minorHAnsi"/>
                <w:sz w:val="20"/>
                <w:szCs w:val="20"/>
              </w:rPr>
              <w:t xml:space="preserve">is responsible for ensuring audits, compliance tasks, staff licensing checks and mandatory training relating to their respective program </w:t>
            </w:r>
            <w:r w:rsidR="00531172">
              <w:rPr>
                <w:rFonts w:cstheme="minorHAnsi"/>
                <w:sz w:val="20"/>
                <w:szCs w:val="20"/>
              </w:rPr>
              <w:t xml:space="preserve">/ service </w:t>
            </w:r>
            <w:r w:rsidRPr="00740306">
              <w:rPr>
                <w:rFonts w:cstheme="minorHAnsi"/>
                <w:sz w:val="20"/>
                <w:szCs w:val="20"/>
              </w:rPr>
              <w:t xml:space="preserve">have been scheduled in LOGIQC. </w:t>
            </w:r>
          </w:p>
          <w:p w14:paraId="148615C9" w14:textId="77777777" w:rsidR="00197F65" w:rsidRPr="00740306" w:rsidRDefault="00197F65" w:rsidP="00197F65">
            <w:pPr>
              <w:spacing w:before="40" w:after="40"/>
              <w:ind w:left="19"/>
              <w:rPr>
                <w:rFonts w:cstheme="minorHAnsi"/>
                <w:sz w:val="20"/>
                <w:szCs w:val="20"/>
              </w:rPr>
            </w:pPr>
            <w:r w:rsidRPr="00531172">
              <w:rPr>
                <w:rFonts w:cstheme="minorHAnsi"/>
                <w:color w:val="FF0000"/>
                <w:sz w:val="20"/>
                <w:szCs w:val="20"/>
              </w:rPr>
              <w:t>The manager may not be required to schedule these tasks; however, it is manager’s responsibility to ensure they have been scheduled in LOGIQC.</w:t>
            </w:r>
          </w:p>
        </w:tc>
      </w:tr>
      <w:tr w:rsidR="00197F65" w:rsidRPr="00740306" w14:paraId="485CBB7F" w14:textId="77777777" w:rsidTr="00181A20">
        <w:trPr>
          <w:trHeight w:val="22"/>
        </w:trPr>
        <w:tc>
          <w:tcPr>
            <w:tcW w:w="1626" w:type="pct"/>
            <w:shd w:val="clear" w:color="auto" w:fill="auto"/>
          </w:tcPr>
          <w:p w14:paraId="1D08C523"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Scheduling tasks that relate to a contact </w:t>
            </w:r>
          </w:p>
        </w:tc>
        <w:tc>
          <w:tcPr>
            <w:tcW w:w="3374" w:type="pct"/>
            <w:gridSpan w:val="3"/>
            <w:shd w:val="clear" w:color="auto" w:fill="auto"/>
          </w:tcPr>
          <w:p w14:paraId="747F8330"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Where a task relates to a contract on the Contract Register, the task is to be scheduled as a “related item” to the contract.</w:t>
            </w:r>
          </w:p>
          <w:p w14:paraId="5AD8C079" w14:textId="2A45A2E1" w:rsidR="00197F65" w:rsidRPr="00740306" w:rsidRDefault="00197F65" w:rsidP="00197F65">
            <w:pPr>
              <w:spacing w:before="40" w:after="40"/>
              <w:ind w:left="19"/>
              <w:rPr>
                <w:rFonts w:cstheme="minorHAnsi"/>
                <w:sz w:val="20"/>
                <w:szCs w:val="20"/>
              </w:rPr>
            </w:pPr>
            <w:r w:rsidRPr="00740306">
              <w:rPr>
                <w:rFonts w:cstheme="minorHAnsi"/>
                <w:i/>
                <w:sz w:val="20"/>
                <w:szCs w:val="20"/>
              </w:rPr>
              <w:t>To attach a related item to a contract: open the</w:t>
            </w:r>
            <w:r w:rsidR="00531172">
              <w:rPr>
                <w:rFonts w:cstheme="minorHAnsi"/>
                <w:i/>
                <w:sz w:val="20"/>
                <w:szCs w:val="20"/>
              </w:rPr>
              <w:t xml:space="preserve"> respective</w:t>
            </w:r>
            <w:r w:rsidRPr="00740306">
              <w:rPr>
                <w:rFonts w:cstheme="minorHAnsi"/>
                <w:i/>
                <w:sz w:val="20"/>
                <w:szCs w:val="20"/>
              </w:rPr>
              <w:t xml:space="preserve"> contract details form from the Contract Register</w:t>
            </w:r>
            <w:r w:rsidR="00AD186C">
              <w:rPr>
                <w:rFonts w:cstheme="minorHAnsi"/>
                <w:i/>
                <w:sz w:val="20"/>
                <w:szCs w:val="20"/>
              </w:rPr>
              <w:t xml:space="preserve"> </w:t>
            </w:r>
            <w:r w:rsidRPr="00740306">
              <w:rPr>
                <w:rFonts w:cstheme="minorHAnsi"/>
                <w:i/>
                <w:sz w:val="20"/>
                <w:szCs w:val="20"/>
              </w:rPr>
              <w:t xml:space="preserve">and click on the “related item” link </w:t>
            </w:r>
            <w:r w:rsidR="00531172">
              <w:rPr>
                <w:rFonts w:cstheme="minorHAnsi"/>
                <w:i/>
                <w:sz w:val="20"/>
                <w:szCs w:val="20"/>
              </w:rPr>
              <w:t xml:space="preserve">which is located </w:t>
            </w:r>
            <w:r w:rsidR="00AD186C">
              <w:rPr>
                <w:rFonts w:cstheme="minorHAnsi"/>
                <w:i/>
                <w:sz w:val="20"/>
                <w:szCs w:val="20"/>
              </w:rPr>
              <w:t>on</w:t>
            </w:r>
            <w:r w:rsidR="00531172">
              <w:rPr>
                <w:rFonts w:cstheme="minorHAnsi"/>
                <w:i/>
                <w:sz w:val="20"/>
                <w:szCs w:val="20"/>
              </w:rPr>
              <w:t xml:space="preserve"> </w:t>
            </w:r>
            <w:r w:rsidRPr="00740306">
              <w:rPr>
                <w:rFonts w:cstheme="minorHAnsi"/>
                <w:i/>
                <w:sz w:val="20"/>
                <w:szCs w:val="20"/>
              </w:rPr>
              <w:t xml:space="preserve">the top </w:t>
            </w:r>
            <w:proofErr w:type="gramStart"/>
            <w:r w:rsidRPr="00740306">
              <w:rPr>
                <w:rFonts w:cstheme="minorHAnsi"/>
                <w:i/>
                <w:sz w:val="20"/>
                <w:szCs w:val="20"/>
              </w:rPr>
              <w:t xml:space="preserve">right </w:t>
            </w:r>
            <w:r w:rsidR="00AD186C">
              <w:rPr>
                <w:rFonts w:cstheme="minorHAnsi"/>
                <w:i/>
                <w:sz w:val="20"/>
                <w:szCs w:val="20"/>
              </w:rPr>
              <w:t>hand</w:t>
            </w:r>
            <w:proofErr w:type="gramEnd"/>
            <w:r w:rsidR="00AD186C">
              <w:rPr>
                <w:rFonts w:cstheme="minorHAnsi"/>
                <w:i/>
                <w:sz w:val="20"/>
                <w:szCs w:val="20"/>
              </w:rPr>
              <w:t xml:space="preserve"> </w:t>
            </w:r>
            <w:r w:rsidRPr="00740306">
              <w:rPr>
                <w:rFonts w:cstheme="minorHAnsi"/>
                <w:i/>
                <w:sz w:val="20"/>
                <w:szCs w:val="20"/>
              </w:rPr>
              <w:t xml:space="preserve">side of the </w:t>
            </w:r>
            <w:r w:rsidR="00531172">
              <w:rPr>
                <w:rFonts w:cstheme="minorHAnsi"/>
                <w:i/>
                <w:sz w:val="20"/>
                <w:szCs w:val="20"/>
              </w:rPr>
              <w:t>Details F</w:t>
            </w:r>
            <w:r w:rsidRPr="00740306">
              <w:rPr>
                <w:rFonts w:cstheme="minorHAnsi"/>
                <w:i/>
                <w:sz w:val="20"/>
                <w:szCs w:val="20"/>
              </w:rPr>
              <w:t>orm.</w:t>
            </w:r>
          </w:p>
        </w:tc>
      </w:tr>
      <w:tr w:rsidR="00197F65" w:rsidRPr="00740306" w14:paraId="689556C4" w14:textId="77777777" w:rsidTr="00181A20">
        <w:trPr>
          <w:trHeight w:val="22"/>
        </w:trPr>
        <w:tc>
          <w:tcPr>
            <w:tcW w:w="1626" w:type="pct"/>
            <w:shd w:val="clear" w:color="auto" w:fill="auto"/>
          </w:tcPr>
          <w:p w14:paraId="2891D34D"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Drafting instructions for audits, compliance, training and licence tasks</w:t>
            </w:r>
          </w:p>
        </w:tc>
        <w:tc>
          <w:tcPr>
            <w:tcW w:w="3374" w:type="pct"/>
            <w:gridSpan w:val="3"/>
            <w:shd w:val="clear" w:color="auto" w:fill="auto"/>
          </w:tcPr>
          <w:p w14:paraId="56F496D3" w14:textId="77777777" w:rsidR="00197F65" w:rsidRDefault="00197F65" w:rsidP="00531172">
            <w:pPr>
              <w:spacing w:before="40" w:after="40"/>
              <w:ind w:left="19"/>
              <w:rPr>
                <w:rFonts w:cstheme="minorHAnsi"/>
                <w:color w:val="FF0000"/>
                <w:sz w:val="20"/>
                <w:szCs w:val="20"/>
              </w:rPr>
            </w:pPr>
            <w:r w:rsidRPr="00740306">
              <w:rPr>
                <w:rFonts w:cstheme="minorHAnsi"/>
                <w:sz w:val="20"/>
                <w:szCs w:val="20"/>
              </w:rPr>
              <w:t>For</w:t>
            </w:r>
            <w:r w:rsidR="00531172">
              <w:rPr>
                <w:rFonts w:cstheme="minorHAnsi"/>
                <w:sz w:val="20"/>
                <w:szCs w:val="20"/>
              </w:rPr>
              <w:t xml:space="preserve"> </w:t>
            </w:r>
            <w:r w:rsidRPr="00740306">
              <w:rPr>
                <w:rFonts w:cstheme="minorHAnsi"/>
                <w:sz w:val="20"/>
                <w:szCs w:val="20"/>
              </w:rPr>
              <w:t xml:space="preserve">instructions to be included on the </w:t>
            </w:r>
            <w:r w:rsidR="00531172">
              <w:rPr>
                <w:rFonts w:cstheme="minorHAnsi"/>
                <w:sz w:val="20"/>
                <w:szCs w:val="20"/>
              </w:rPr>
              <w:t>D</w:t>
            </w:r>
            <w:r w:rsidRPr="00740306">
              <w:rPr>
                <w:rFonts w:cstheme="minorHAnsi"/>
                <w:sz w:val="20"/>
                <w:szCs w:val="20"/>
              </w:rPr>
              <w:t xml:space="preserve">etails </w:t>
            </w:r>
            <w:r w:rsidR="00531172">
              <w:rPr>
                <w:rFonts w:cstheme="minorHAnsi"/>
                <w:sz w:val="20"/>
                <w:szCs w:val="20"/>
              </w:rPr>
              <w:t>F</w:t>
            </w:r>
            <w:r w:rsidRPr="00740306">
              <w:rPr>
                <w:rFonts w:cstheme="minorHAnsi"/>
                <w:sz w:val="20"/>
                <w:szCs w:val="20"/>
              </w:rPr>
              <w:t>orm refer to the organisation’s instructions for standard tasks in LOGIQC</w:t>
            </w:r>
            <w:r w:rsidR="00531172">
              <w:rPr>
                <w:rFonts w:cstheme="minorHAnsi"/>
                <w:sz w:val="20"/>
                <w:szCs w:val="20"/>
              </w:rPr>
              <w:t xml:space="preserve"> </w:t>
            </w:r>
            <w:r w:rsidR="00531172" w:rsidRPr="00531172">
              <w:rPr>
                <w:rFonts w:cstheme="minorHAnsi"/>
                <w:color w:val="FF0000"/>
                <w:sz w:val="20"/>
                <w:szCs w:val="20"/>
              </w:rPr>
              <w:t>(do</w:t>
            </w:r>
            <w:r w:rsidR="00531172">
              <w:rPr>
                <w:rFonts w:cstheme="minorHAnsi"/>
                <w:color w:val="FF0000"/>
                <w:sz w:val="20"/>
                <w:szCs w:val="20"/>
              </w:rPr>
              <w:t>c_000) held on the Document Register</w:t>
            </w:r>
          </w:p>
          <w:p w14:paraId="55DC5D15" w14:textId="77777777" w:rsidR="00AD186C" w:rsidRDefault="00AD186C" w:rsidP="00531172">
            <w:pPr>
              <w:spacing w:before="40" w:after="40"/>
              <w:ind w:left="19"/>
              <w:rPr>
                <w:rFonts w:cstheme="minorHAnsi"/>
                <w:sz w:val="20"/>
                <w:szCs w:val="20"/>
              </w:rPr>
            </w:pPr>
          </w:p>
          <w:p w14:paraId="7EA705C5" w14:textId="004AEFC1" w:rsidR="00AD186C" w:rsidRPr="00740306" w:rsidRDefault="00AD186C" w:rsidP="00531172">
            <w:pPr>
              <w:spacing w:before="40" w:after="40"/>
              <w:ind w:left="19"/>
              <w:rPr>
                <w:rFonts w:cstheme="minorHAnsi"/>
                <w:sz w:val="20"/>
                <w:szCs w:val="20"/>
              </w:rPr>
            </w:pPr>
          </w:p>
        </w:tc>
      </w:tr>
      <w:tr w:rsidR="00197F65" w:rsidRPr="00740306" w14:paraId="4A22FE6C" w14:textId="77777777" w:rsidTr="008B2709">
        <w:trPr>
          <w:trHeight w:val="22"/>
        </w:trPr>
        <w:tc>
          <w:tcPr>
            <w:tcW w:w="5000" w:type="pct"/>
            <w:gridSpan w:val="4"/>
            <w:shd w:val="clear" w:color="auto" w:fill="D9D9D9" w:themeFill="background1" w:themeFillShade="D9"/>
          </w:tcPr>
          <w:p w14:paraId="442E9550" w14:textId="77777777" w:rsidR="00197F65" w:rsidRPr="00740306" w:rsidRDefault="00197F65" w:rsidP="00197F65">
            <w:pPr>
              <w:pStyle w:val="ListParagraph"/>
              <w:spacing w:before="40" w:after="40"/>
              <w:ind w:left="19"/>
              <w:rPr>
                <w:rFonts w:asciiTheme="minorHAnsi" w:hAnsiTheme="minorHAnsi" w:cstheme="minorHAnsi"/>
                <w:szCs w:val="20"/>
              </w:rPr>
            </w:pPr>
            <w:r w:rsidRPr="00740306">
              <w:rPr>
                <w:rFonts w:asciiTheme="minorHAnsi" w:hAnsiTheme="minorHAnsi" w:cstheme="minorHAnsi"/>
                <w:b/>
                <w:szCs w:val="20"/>
              </w:rPr>
              <w:lastRenderedPageBreak/>
              <w:t>Reporting and responding to issues</w:t>
            </w:r>
            <w:r w:rsidR="008B2709" w:rsidRPr="00740306">
              <w:rPr>
                <w:rFonts w:asciiTheme="minorHAnsi" w:hAnsiTheme="minorHAnsi" w:cstheme="minorHAnsi"/>
                <w:b/>
                <w:szCs w:val="20"/>
              </w:rPr>
              <w:t xml:space="preserve"> reported</w:t>
            </w:r>
          </w:p>
        </w:tc>
      </w:tr>
      <w:tr w:rsidR="00197F65" w:rsidRPr="00740306" w14:paraId="11A7D465" w14:textId="77777777" w:rsidTr="00181A20">
        <w:trPr>
          <w:trHeight w:val="22"/>
        </w:trPr>
        <w:tc>
          <w:tcPr>
            <w:tcW w:w="1626" w:type="pct"/>
            <w:shd w:val="clear" w:color="auto" w:fill="auto"/>
          </w:tcPr>
          <w:p w14:paraId="3B873F57"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Reporting issues relating to an approved supplier </w:t>
            </w:r>
          </w:p>
        </w:tc>
        <w:tc>
          <w:tcPr>
            <w:tcW w:w="3374" w:type="pct"/>
            <w:gridSpan w:val="3"/>
            <w:shd w:val="clear" w:color="auto" w:fill="auto"/>
          </w:tcPr>
          <w:p w14:paraId="4E95B8BB" w14:textId="7DDF2A34" w:rsidR="00197F65" w:rsidRPr="00740306" w:rsidRDefault="00197F65" w:rsidP="00197F65">
            <w:pPr>
              <w:spacing w:before="40" w:after="40"/>
              <w:ind w:left="19"/>
              <w:rPr>
                <w:rFonts w:cstheme="minorHAnsi"/>
                <w:sz w:val="20"/>
                <w:szCs w:val="20"/>
              </w:rPr>
            </w:pPr>
            <w:r w:rsidRPr="00740306">
              <w:rPr>
                <w:rFonts w:cstheme="minorHAnsi"/>
                <w:sz w:val="20"/>
                <w:szCs w:val="20"/>
              </w:rPr>
              <w:t>Where an event e</w:t>
            </w:r>
            <w:r w:rsidR="00355179">
              <w:rPr>
                <w:rFonts w:cstheme="minorHAnsi"/>
                <w:sz w:val="20"/>
                <w:szCs w:val="20"/>
              </w:rPr>
              <w:t>.</w:t>
            </w:r>
            <w:r w:rsidRPr="00740306">
              <w:rPr>
                <w:rFonts w:cstheme="minorHAnsi"/>
                <w:sz w:val="20"/>
                <w:szCs w:val="20"/>
              </w:rPr>
              <w:t>g. repair, incident, feedback or improvement suggestion relates to a supplier that is on the Supplier Register, the issue is to be reported as a “related item” to the supplier.</w:t>
            </w:r>
          </w:p>
          <w:p w14:paraId="60DCCCC0" w14:textId="13106D88" w:rsidR="00197F65" w:rsidRPr="00740306" w:rsidRDefault="00197F65" w:rsidP="00197F65">
            <w:pPr>
              <w:spacing w:before="40" w:after="40"/>
              <w:ind w:firstLine="19"/>
              <w:rPr>
                <w:rFonts w:cstheme="minorHAnsi"/>
                <w:sz w:val="20"/>
                <w:szCs w:val="20"/>
              </w:rPr>
            </w:pPr>
            <w:r w:rsidRPr="00740306">
              <w:rPr>
                <w:rFonts w:cstheme="minorHAnsi"/>
                <w:i/>
                <w:sz w:val="20"/>
                <w:szCs w:val="20"/>
              </w:rPr>
              <w:t>To attach a related item to a supplier: open the</w:t>
            </w:r>
            <w:r w:rsidR="00531172">
              <w:rPr>
                <w:rFonts w:cstheme="minorHAnsi"/>
                <w:i/>
                <w:sz w:val="20"/>
                <w:szCs w:val="20"/>
              </w:rPr>
              <w:t xml:space="preserve"> respective</w:t>
            </w:r>
            <w:r w:rsidRPr="00740306">
              <w:rPr>
                <w:rFonts w:cstheme="minorHAnsi"/>
                <w:i/>
                <w:sz w:val="20"/>
                <w:szCs w:val="20"/>
              </w:rPr>
              <w:t xml:space="preserve"> </w:t>
            </w:r>
            <w:r w:rsidR="00531172">
              <w:rPr>
                <w:rFonts w:cstheme="minorHAnsi"/>
                <w:i/>
                <w:sz w:val="20"/>
                <w:szCs w:val="20"/>
              </w:rPr>
              <w:t>S</w:t>
            </w:r>
            <w:r w:rsidRPr="00740306">
              <w:rPr>
                <w:rFonts w:cstheme="minorHAnsi"/>
                <w:i/>
                <w:sz w:val="20"/>
                <w:szCs w:val="20"/>
              </w:rPr>
              <w:t xml:space="preserve">upplier </w:t>
            </w:r>
            <w:r w:rsidR="00531172">
              <w:rPr>
                <w:rFonts w:cstheme="minorHAnsi"/>
                <w:i/>
                <w:sz w:val="20"/>
                <w:szCs w:val="20"/>
              </w:rPr>
              <w:t>D</w:t>
            </w:r>
            <w:r w:rsidRPr="00740306">
              <w:rPr>
                <w:rFonts w:cstheme="minorHAnsi"/>
                <w:i/>
                <w:sz w:val="20"/>
                <w:szCs w:val="20"/>
              </w:rPr>
              <w:t xml:space="preserve">etails </w:t>
            </w:r>
            <w:r w:rsidR="00531172">
              <w:rPr>
                <w:rFonts w:cstheme="minorHAnsi"/>
                <w:i/>
                <w:sz w:val="20"/>
                <w:szCs w:val="20"/>
              </w:rPr>
              <w:t>F</w:t>
            </w:r>
            <w:r w:rsidRPr="00740306">
              <w:rPr>
                <w:rFonts w:cstheme="minorHAnsi"/>
                <w:i/>
                <w:sz w:val="20"/>
                <w:szCs w:val="20"/>
              </w:rPr>
              <w:t>orm from the Supplier Register</w:t>
            </w:r>
            <w:r w:rsidR="00AD186C">
              <w:rPr>
                <w:rFonts w:cstheme="minorHAnsi"/>
                <w:i/>
                <w:sz w:val="20"/>
                <w:szCs w:val="20"/>
              </w:rPr>
              <w:t xml:space="preserve"> </w:t>
            </w:r>
            <w:r w:rsidRPr="00740306">
              <w:rPr>
                <w:rFonts w:cstheme="minorHAnsi"/>
                <w:i/>
                <w:sz w:val="20"/>
                <w:szCs w:val="20"/>
              </w:rPr>
              <w:t>and click on the “related item” link</w:t>
            </w:r>
            <w:r w:rsidR="00531172">
              <w:rPr>
                <w:rFonts w:cstheme="minorHAnsi"/>
                <w:i/>
                <w:sz w:val="20"/>
                <w:szCs w:val="20"/>
              </w:rPr>
              <w:t xml:space="preserve"> located at</w:t>
            </w:r>
            <w:r w:rsidRPr="00740306">
              <w:rPr>
                <w:rFonts w:cstheme="minorHAnsi"/>
                <w:i/>
                <w:sz w:val="20"/>
                <w:szCs w:val="20"/>
              </w:rPr>
              <w:t xml:space="preserve"> the top right side of the </w:t>
            </w:r>
            <w:r w:rsidR="00531172">
              <w:rPr>
                <w:rFonts w:cstheme="minorHAnsi"/>
                <w:i/>
                <w:sz w:val="20"/>
                <w:szCs w:val="20"/>
              </w:rPr>
              <w:t>F</w:t>
            </w:r>
            <w:r w:rsidRPr="00740306">
              <w:rPr>
                <w:rFonts w:cstheme="minorHAnsi"/>
                <w:i/>
                <w:sz w:val="20"/>
                <w:szCs w:val="20"/>
              </w:rPr>
              <w:t>orm.</w:t>
            </w:r>
          </w:p>
        </w:tc>
      </w:tr>
      <w:tr w:rsidR="00AD186C" w:rsidRPr="00740306" w14:paraId="2E2290AB" w14:textId="77777777" w:rsidTr="00D142D2">
        <w:trPr>
          <w:trHeight w:val="955"/>
        </w:trPr>
        <w:tc>
          <w:tcPr>
            <w:tcW w:w="1626" w:type="pct"/>
            <w:vMerge w:val="restart"/>
            <w:shd w:val="clear" w:color="auto" w:fill="auto"/>
          </w:tcPr>
          <w:p w14:paraId="6E8BD6B8" w14:textId="77777777" w:rsidR="00AD186C" w:rsidRPr="00740306" w:rsidRDefault="00AD186C"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Restricting access to incident reports</w:t>
            </w:r>
          </w:p>
        </w:tc>
        <w:tc>
          <w:tcPr>
            <w:tcW w:w="3374" w:type="pct"/>
            <w:gridSpan w:val="3"/>
            <w:shd w:val="clear" w:color="auto" w:fill="auto"/>
          </w:tcPr>
          <w:p w14:paraId="05B93B3F" w14:textId="77777777" w:rsidR="00AD186C" w:rsidRPr="00740306" w:rsidRDefault="00AD186C" w:rsidP="00D142D2">
            <w:pPr>
              <w:spacing w:before="40" w:after="40"/>
              <w:ind w:left="19"/>
              <w:rPr>
                <w:rFonts w:cstheme="minorHAnsi"/>
                <w:sz w:val="20"/>
                <w:szCs w:val="20"/>
              </w:rPr>
            </w:pPr>
            <w:r w:rsidRPr="00740306">
              <w:rPr>
                <w:rFonts w:cstheme="minorHAnsi"/>
                <w:sz w:val="20"/>
                <w:szCs w:val="20"/>
              </w:rPr>
              <w:t>Where personal information relating to a client or staff member has been included in the Incident Details Form, access to the Form needs to be restricted to:</w:t>
            </w:r>
          </w:p>
        </w:tc>
      </w:tr>
      <w:tr w:rsidR="00AD186C" w:rsidRPr="00740306" w14:paraId="175D9F37" w14:textId="77777777" w:rsidTr="00AD186C">
        <w:trPr>
          <w:trHeight w:val="22"/>
        </w:trPr>
        <w:tc>
          <w:tcPr>
            <w:tcW w:w="1626" w:type="pct"/>
            <w:vMerge/>
            <w:shd w:val="clear" w:color="auto" w:fill="auto"/>
          </w:tcPr>
          <w:p w14:paraId="7F14AD1C"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574205D4" w14:textId="373402E7" w:rsidR="00AD186C" w:rsidRPr="00740306" w:rsidRDefault="00AD186C" w:rsidP="00197F65">
            <w:pPr>
              <w:spacing w:before="40" w:after="40"/>
              <w:ind w:left="19"/>
              <w:rPr>
                <w:rFonts w:cstheme="minorHAnsi"/>
                <w:color w:val="FF0000"/>
                <w:sz w:val="20"/>
                <w:szCs w:val="20"/>
              </w:rPr>
            </w:pPr>
            <w:r w:rsidRPr="00740306">
              <w:rPr>
                <w:rFonts w:cstheme="minorHAnsi"/>
                <w:color w:val="FF0000"/>
                <w:sz w:val="20"/>
                <w:szCs w:val="20"/>
              </w:rPr>
              <w:t>Clinical incident</w:t>
            </w:r>
            <w:r>
              <w:rPr>
                <w:rFonts w:cstheme="minorHAnsi"/>
                <w:color w:val="FF0000"/>
                <w:sz w:val="20"/>
                <w:szCs w:val="20"/>
              </w:rPr>
              <w:t xml:space="preserve"> </w:t>
            </w:r>
            <w:r w:rsidRPr="00740306">
              <w:rPr>
                <w:rFonts w:cstheme="minorHAnsi"/>
                <w:color w:val="FF0000"/>
                <w:sz w:val="20"/>
                <w:szCs w:val="20"/>
              </w:rPr>
              <w:t>includes personal information relating to a client</w:t>
            </w:r>
          </w:p>
        </w:tc>
        <w:tc>
          <w:tcPr>
            <w:tcW w:w="1687" w:type="pct"/>
            <w:shd w:val="clear" w:color="auto" w:fill="auto"/>
          </w:tcPr>
          <w:p w14:paraId="1AE67D32" w14:textId="1AA24CF8" w:rsidR="00AD186C" w:rsidRPr="00740306" w:rsidRDefault="00AD186C" w:rsidP="00197F65">
            <w:pPr>
              <w:spacing w:before="40" w:after="40"/>
              <w:ind w:left="19"/>
              <w:rPr>
                <w:rFonts w:cstheme="minorHAnsi"/>
                <w:color w:val="FF0000"/>
                <w:sz w:val="20"/>
                <w:szCs w:val="20"/>
              </w:rPr>
            </w:pPr>
          </w:p>
        </w:tc>
      </w:tr>
      <w:tr w:rsidR="00AD186C" w:rsidRPr="00740306" w14:paraId="77D09BD6" w14:textId="77777777" w:rsidTr="00AD186C">
        <w:trPr>
          <w:trHeight w:val="22"/>
        </w:trPr>
        <w:tc>
          <w:tcPr>
            <w:tcW w:w="1626" w:type="pct"/>
            <w:vMerge/>
            <w:shd w:val="clear" w:color="auto" w:fill="auto"/>
          </w:tcPr>
          <w:p w14:paraId="7DB1AF5C" w14:textId="77777777" w:rsidR="00AD186C" w:rsidRPr="00740306" w:rsidRDefault="00AD186C"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24A146F9" w14:textId="77777777" w:rsidR="00AD186C" w:rsidRPr="00740306" w:rsidRDefault="00AD186C" w:rsidP="00197F65">
            <w:pPr>
              <w:spacing w:before="40" w:after="40"/>
              <w:ind w:left="19"/>
              <w:rPr>
                <w:rFonts w:cstheme="minorHAnsi"/>
                <w:color w:val="FF0000"/>
                <w:sz w:val="20"/>
                <w:szCs w:val="20"/>
              </w:rPr>
            </w:pPr>
            <w:r w:rsidRPr="00740306">
              <w:rPr>
                <w:rFonts w:cstheme="minorHAnsi"/>
                <w:color w:val="FF0000"/>
                <w:sz w:val="20"/>
                <w:szCs w:val="20"/>
              </w:rPr>
              <w:t>WHS incident</w:t>
            </w:r>
          </w:p>
        </w:tc>
        <w:tc>
          <w:tcPr>
            <w:tcW w:w="1687" w:type="pct"/>
            <w:shd w:val="clear" w:color="auto" w:fill="auto"/>
          </w:tcPr>
          <w:p w14:paraId="5A2C7D52" w14:textId="7DBCAAB0" w:rsidR="00AD186C" w:rsidRPr="00740306" w:rsidRDefault="00AD186C" w:rsidP="00197F65">
            <w:pPr>
              <w:spacing w:before="40" w:after="40"/>
              <w:ind w:left="19"/>
              <w:rPr>
                <w:rFonts w:cstheme="minorHAnsi"/>
                <w:color w:val="FF0000"/>
                <w:sz w:val="20"/>
                <w:szCs w:val="20"/>
              </w:rPr>
            </w:pPr>
            <w:r w:rsidRPr="00740306">
              <w:rPr>
                <w:rFonts w:cstheme="minorHAnsi"/>
                <w:color w:val="FF0000"/>
                <w:sz w:val="20"/>
                <w:szCs w:val="20"/>
              </w:rPr>
              <w:t>CEO</w:t>
            </w:r>
            <w:r>
              <w:rPr>
                <w:rFonts w:cstheme="minorHAnsi"/>
                <w:color w:val="FF0000"/>
                <w:sz w:val="20"/>
                <w:szCs w:val="20"/>
              </w:rPr>
              <w:t>, QMS</w:t>
            </w:r>
            <w:r w:rsidRPr="00740306">
              <w:rPr>
                <w:rFonts w:cstheme="minorHAnsi"/>
                <w:color w:val="FF0000"/>
                <w:sz w:val="20"/>
                <w:szCs w:val="20"/>
              </w:rPr>
              <w:t xml:space="preserve"> and Approvin</w:t>
            </w:r>
            <w:r>
              <w:rPr>
                <w:rFonts w:cstheme="minorHAnsi"/>
                <w:color w:val="FF0000"/>
                <w:sz w:val="20"/>
                <w:szCs w:val="20"/>
              </w:rPr>
              <w:t>g Officer</w:t>
            </w:r>
          </w:p>
        </w:tc>
      </w:tr>
      <w:tr w:rsidR="00AD186C" w:rsidRPr="00740306" w14:paraId="069D16F1" w14:textId="77777777" w:rsidTr="00AD186C">
        <w:trPr>
          <w:trHeight w:val="155"/>
        </w:trPr>
        <w:tc>
          <w:tcPr>
            <w:tcW w:w="1626" w:type="pct"/>
            <w:vMerge/>
            <w:shd w:val="clear" w:color="auto" w:fill="auto"/>
          </w:tcPr>
          <w:p w14:paraId="18F753E9" w14:textId="77777777" w:rsidR="00AD186C" w:rsidRPr="00740306" w:rsidRDefault="00AD186C" w:rsidP="00AD186C">
            <w:pPr>
              <w:spacing w:before="40" w:after="40"/>
              <w:ind w:left="19"/>
              <w:rPr>
                <w:rFonts w:cstheme="minorHAnsi"/>
                <w:b/>
                <w:color w:val="404040" w:themeColor="text1" w:themeTint="BF"/>
                <w:sz w:val="20"/>
                <w:szCs w:val="20"/>
              </w:rPr>
            </w:pPr>
          </w:p>
        </w:tc>
        <w:tc>
          <w:tcPr>
            <w:tcW w:w="1687" w:type="pct"/>
            <w:gridSpan w:val="2"/>
            <w:shd w:val="clear" w:color="auto" w:fill="auto"/>
          </w:tcPr>
          <w:p w14:paraId="635ACC29" w14:textId="0370CD1E" w:rsidR="00AD186C" w:rsidRPr="00740306" w:rsidRDefault="00AD186C" w:rsidP="00AD186C">
            <w:pPr>
              <w:spacing w:before="40" w:after="40"/>
              <w:ind w:left="19"/>
              <w:rPr>
                <w:rFonts w:cstheme="minorHAnsi"/>
                <w:color w:val="FF0000"/>
                <w:sz w:val="20"/>
                <w:szCs w:val="20"/>
              </w:rPr>
            </w:pPr>
            <w:r w:rsidRPr="00740306">
              <w:rPr>
                <w:rFonts w:cstheme="minorHAnsi"/>
                <w:color w:val="FF0000"/>
                <w:sz w:val="20"/>
                <w:szCs w:val="20"/>
              </w:rPr>
              <w:t>Client related incident</w:t>
            </w:r>
            <w:r>
              <w:rPr>
                <w:rFonts w:cstheme="minorHAnsi"/>
                <w:color w:val="FF0000"/>
                <w:sz w:val="20"/>
                <w:szCs w:val="20"/>
              </w:rPr>
              <w:t xml:space="preserve"> </w:t>
            </w:r>
            <w:r w:rsidRPr="00740306">
              <w:rPr>
                <w:rFonts w:cstheme="minorHAnsi"/>
                <w:color w:val="FF0000"/>
                <w:sz w:val="20"/>
                <w:szCs w:val="20"/>
              </w:rPr>
              <w:t>includes personal information relating to a client</w:t>
            </w:r>
          </w:p>
        </w:tc>
        <w:tc>
          <w:tcPr>
            <w:tcW w:w="1687" w:type="pct"/>
            <w:shd w:val="clear" w:color="auto" w:fill="auto"/>
          </w:tcPr>
          <w:p w14:paraId="2D573BC7" w14:textId="6C6DE091" w:rsidR="00AD186C" w:rsidRPr="00740306" w:rsidRDefault="00AD186C" w:rsidP="00AD186C">
            <w:pPr>
              <w:spacing w:before="40" w:after="40"/>
              <w:ind w:left="19"/>
              <w:rPr>
                <w:rFonts w:cstheme="minorHAnsi"/>
                <w:color w:val="FF0000"/>
                <w:sz w:val="20"/>
                <w:szCs w:val="20"/>
              </w:rPr>
            </w:pPr>
            <w:r w:rsidRPr="00107DDD">
              <w:rPr>
                <w:rFonts w:cstheme="minorHAnsi"/>
                <w:color w:val="FF0000"/>
                <w:sz w:val="20"/>
                <w:szCs w:val="20"/>
              </w:rPr>
              <w:t xml:space="preserve">CEO, QMS and Approving Officer </w:t>
            </w:r>
          </w:p>
        </w:tc>
      </w:tr>
      <w:tr w:rsidR="00AD186C" w:rsidRPr="00740306" w14:paraId="4E17F745" w14:textId="77777777" w:rsidTr="00AD186C">
        <w:trPr>
          <w:trHeight w:val="155"/>
        </w:trPr>
        <w:tc>
          <w:tcPr>
            <w:tcW w:w="1626" w:type="pct"/>
            <w:vMerge/>
            <w:shd w:val="clear" w:color="auto" w:fill="auto"/>
          </w:tcPr>
          <w:p w14:paraId="4998FE9E" w14:textId="77777777" w:rsidR="00AD186C" w:rsidRPr="00740306" w:rsidRDefault="00AD186C" w:rsidP="00AD186C">
            <w:pPr>
              <w:spacing w:before="40" w:after="40"/>
              <w:ind w:left="19"/>
              <w:rPr>
                <w:rFonts w:cstheme="minorHAnsi"/>
                <w:b/>
                <w:color w:val="404040" w:themeColor="text1" w:themeTint="BF"/>
                <w:sz w:val="20"/>
                <w:szCs w:val="20"/>
              </w:rPr>
            </w:pPr>
          </w:p>
        </w:tc>
        <w:tc>
          <w:tcPr>
            <w:tcW w:w="1687" w:type="pct"/>
            <w:gridSpan w:val="2"/>
            <w:shd w:val="clear" w:color="auto" w:fill="auto"/>
          </w:tcPr>
          <w:p w14:paraId="0D6CCFA3" w14:textId="2DA05F23" w:rsidR="00AD186C" w:rsidRPr="00740306" w:rsidRDefault="00AD186C" w:rsidP="00AD186C">
            <w:pPr>
              <w:spacing w:before="40" w:after="40"/>
              <w:ind w:left="19"/>
              <w:rPr>
                <w:rFonts w:cstheme="minorHAnsi"/>
                <w:color w:val="FF0000"/>
                <w:sz w:val="20"/>
                <w:szCs w:val="20"/>
              </w:rPr>
            </w:pPr>
            <w:r>
              <w:rPr>
                <w:rFonts w:cstheme="minorHAnsi"/>
                <w:color w:val="FF0000"/>
                <w:sz w:val="20"/>
                <w:szCs w:val="20"/>
              </w:rPr>
              <w:t xml:space="preserve">HR related incident </w:t>
            </w:r>
            <w:r w:rsidRPr="00740306">
              <w:rPr>
                <w:rFonts w:cstheme="minorHAnsi"/>
                <w:color w:val="FF0000"/>
                <w:sz w:val="20"/>
                <w:szCs w:val="20"/>
              </w:rPr>
              <w:t>includes adverse information relating to a staff member</w:t>
            </w:r>
          </w:p>
        </w:tc>
        <w:tc>
          <w:tcPr>
            <w:tcW w:w="1687" w:type="pct"/>
            <w:shd w:val="clear" w:color="auto" w:fill="auto"/>
          </w:tcPr>
          <w:p w14:paraId="22666AB2" w14:textId="4E4D121C" w:rsidR="00AD186C" w:rsidRPr="00740306" w:rsidRDefault="00AD186C" w:rsidP="00AD186C">
            <w:pPr>
              <w:spacing w:before="40" w:after="40"/>
              <w:ind w:left="19"/>
              <w:rPr>
                <w:rFonts w:cstheme="minorHAnsi"/>
                <w:color w:val="FF0000"/>
                <w:sz w:val="20"/>
                <w:szCs w:val="20"/>
              </w:rPr>
            </w:pPr>
            <w:r w:rsidRPr="00107DDD">
              <w:rPr>
                <w:rFonts w:cstheme="minorHAnsi"/>
                <w:color w:val="FF0000"/>
                <w:sz w:val="20"/>
                <w:szCs w:val="20"/>
              </w:rPr>
              <w:t xml:space="preserve">CEO, QMS and Approving Officer </w:t>
            </w:r>
          </w:p>
        </w:tc>
      </w:tr>
      <w:tr w:rsidR="00531172" w:rsidRPr="00740306" w14:paraId="70C5C7E8" w14:textId="77777777" w:rsidTr="00181A20">
        <w:trPr>
          <w:trHeight w:val="22"/>
        </w:trPr>
        <w:tc>
          <w:tcPr>
            <w:tcW w:w="1626" w:type="pct"/>
            <w:vMerge w:val="restart"/>
            <w:shd w:val="clear" w:color="auto" w:fill="auto"/>
          </w:tcPr>
          <w:p w14:paraId="5385C044" w14:textId="77777777" w:rsidR="00531172" w:rsidRPr="00740306" w:rsidRDefault="00531172"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Incident Notification</w:t>
            </w:r>
          </w:p>
        </w:tc>
        <w:tc>
          <w:tcPr>
            <w:tcW w:w="3374" w:type="pct"/>
            <w:gridSpan w:val="3"/>
            <w:shd w:val="clear" w:color="auto" w:fill="auto"/>
          </w:tcPr>
          <w:p w14:paraId="4D2DCAB1" w14:textId="77777777" w:rsidR="00531172" w:rsidRPr="00740306" w:rsidRDefault="00531172" w:rsidP="00197F65">
            <w:pPr>
              <w:spacing w:before="40" w:after="40"/>
              <w:ind w:left="19"/>
              <w:rPr>
                <w:rFonts w:cstheme="minorHAnsi"/>
                <w:sz w:val="20"/>
                <w:szCs w:val="20"/>
              </w:rPr>
            </w:pPr>
            <w:r w:rsidRPr="00740306">
              <w:rPr>
                <w:rFonts w:cstheme="minorHAnsi"/>
                <w:sz w:val="20"/>
                <w:szCs w:val="20"/>
              </w:rPr>
              <w:t>The following types of incidents are notifiable and are to be reported to:</w:t>
            </w:r>
          </w:p>
        </w:tc>
      </w:tr>
      <w:tr w:rsidR="00531172" w:rsidRPr="00740306" w14:paraId="660E5B43" w14:textId="77777777" w:rsidTr="00AD186C">
        <w:trPr>
          <w:trHeight w:val="22"/>
        </w:trPr>
        <w:tc>
          <w:tcPr>
            <w:tcW w:w="1626" w:type="pct"/>
            <w:vMerge/>
            <w:shd w:val="clear" w:color="auto" w:fill="auto"/>
          </w:tcPr>
          <w:p w14:paraId="6E9306CA" w14:textId="77777777" w:rsidR="00531172" w:rsidRPr="00740306" w:rsidRDefault="00531172"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197868CC" w14:textId="77777777" w:rsidR="00531172" w:rsidRPr="00740306" w:rsidRDefault="00531172" w:rsidP="00197F65">
            <w:pPr>
              <w:spacing w:before="40" w:after="40"/>
              <w:ind w:left="19"/>
              <w:rPr>
                <w:rFonts w:cstheme="minorHAnsi"/>
                <w:color w:val="FF0000"/>
                <w:sz w:val="20"/>
                <w:szCs w:val="20"/>
              </w:rPr>
            </w:pPr>
            <w:r w:rsidRPr="00740306">
              <w:rPr>
                <w:rFonts w:cstheme="minorHAnsi"/>
                <w:color w:val="FF0000"/>
                <w:sz w:val="20"/>
                <w:szCs w:val="20"/>
              </w:rPr>
              <w:t>(insert details of notifiable incident types)</w:t>
            </w:r>
          </w:p>
        </w:tc>
        <w:tc>
          <w:tcPr>
            <w:tcW w:w="1687" w:type="pct"/>
            <w:shd w:val="clear" w:color="auto" w:fill="auto"/>
          </w:tcPr>
          <w:p w14:paraId="3B5925DD" w14:textId="77777777" w:rsidR="00531172" w:rsidRPr="00740306" w:rsidRDefault="00531172" w:rsidP="00197F65">
            <w:pPr>
              <w:spacing w:before="40" w:after="40"/>
              <w:ind w:left="19"/>
              <w:rPr>
                <w:rFonts w:cstheme="minorHAnsi"/>
                <w:color w:val="FF0000"/>
                <w:sz w:val="20"/>
                <w:szCs w:val="20"/>
              </w:rPr>
            </w:pPr>
            <w:r w:rsidRPr="00740306">
              <w:rPr>
                <w:rFonts w:cstheme="minorHAnsi"/>
                <w:color w:val="FF0000"/>
                <w:sz w:val="20"/>
                <w:szCs w:val="20"/>
              </w:rPr>
              <w:t xml:space="preserve">Insert who is to be notified </w:t>
            </w:r>
          </w:p>
        </w:tc>
      </w:tr>
      <w:tr w:rsidR="00531172" w:rsidRPr="00740306" w14:paraId="74D90404" w14:textId="77777777" w:rsidTr="00AD186C">
        <w:trPr>
          <w:trHeight w:val="22"/>
        </w:trPr>
        <w:tc>
          <w:tcPr>
            <w:tcW w:w="1626" w:type="pct"/>
            <w:vMerge/>
            <w:shd w:val="clear" w:color="auto" w:fill="auto"/>
          </w:tcPr>
          <w:p w14:paraId="79D806CE" w14:textId="77777777" w:rsidR="00531172" w:rsidRPr="00740306" w:rsidRDefault="00531172"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6F8A005F" w14:textId="58EA7CB1" w:rsidR="00531172" w:rsidRPr="00740306" w:rsidRDefault="00AD186C" w:rsidP="00197F65">
            <w:pPr>
              <w:spacing w:before="40" w:after="40"/>
              <w:ind w:left="19"/>
              <w:rPr>
                <w:rFonts w:cstheme="minorHAnsi"/>
                <w:color w:val="FF0000"/>
                <w:sz w:val="20"/>
                <w:szCs w:val="20"/>
              </w:rPr>
            </w:pPr>
            <w:r>
              <w:rPr>
                <w:rFonts w:cstheme="minorHAnsi"/>
                <w:color w:val="FF0000"/>
                <w:sz w:val="20"/>
                <w:szCs w:val="20"/>
              </w:rPr>
              <w:t>Child safety incident</w:t>
            </w:r>
          </w:p>
        </w:tc>
        <w:tc>
          <w:tcPr>
            <w:tcW w:w="1687" w:type="pct"/>
            <w:shd w:val="clear" w:color="auto" w:fill="auto"/>
          </w:tcPr>
          <w:p w14:paraId="1C3D4050" w14:textId="77777777" w:rsidR="00531172" w:rsidRPr="00740306" w:rsidRDefault="00531172" w:rsidP="00197F65">
            <w:pPr>
              <w:spacing w:before="40" w:after="40"/>
              <w:ind w:left="19"/>
              <w:rPr>
                <w:rFonts w:cstheme="minorHAnsi"/>
                <w:color w:val="FF0000"/>
                <w:sz w:val="20"/>
                <w:szCs w:val="20"/>
              </w:rPr>
            </w:pPr>
          </w:p>
        </w:tc>
      </w:tr>
      <w:tr w:rsidR="00531172" w:rsidRPr="00740306" w14:paraId="0DAEA4A0" w14:textId="77777777" w:rsidTr="00AD186C">
        <w:trPr>
          <w:trHeight w:val="22"/>
        </w:trPr>
        <w:tc>
          <w:tcPr>
            <w:tcW w:w="1626" w:type="pct"/>
            <w:vMerge/>
            <w:shd w:val="clear" w:color="auto" w:fill="auto"/>
          </w:tcPr>
          <w:p w14:paraId="2C5FC515" w14:textId="77777777" w:rsidR="00531172" w:rsidRPr="00740306" w:rsidRDefault="00531172"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711890D7" w14:textId="77777777" w:rsidR="00531172" w:rsidRPr="00740306" w:rsidRDefault="00531172" w:rsidP="00197F65">
            <w:pPr>
              <w:spacing w:before="40" w:after="40"/>
              <w:ind w:left="19"/>
              <w:rPr>
                <w:rFonts w:cstheme="minorHAnsi"/>
                <w:color w:val="FF0000"/>
                <w:sz w:val="20"/>
                <w:szCs w:val="20"/>
              </w:rPr>
            </w:pPr>
          </w:p>
        </w:tc>
        <w:tc>
          <w:tcPr>
            <w:tcW w:w="1687" w:type="pct"/>
            <w:shd w:val="clear" w:color="auto" w:fill="auto"/>
          </w:tcPr>
          <w:p w14:paraId="56797C9E" w14:textId="77777777" w:rsidR="00531172" w:rsidRPr="00740306" w:rsidRDefault="00531172" w:rsidP="00197F65">
            <w:pPr>
              <w:spacing w:before="40" w:after="40"/>
              <w:ind w:left="19"/>
              <w:rPr>
                <w:rFonts w:cstheme="minorHAnsi"/>
                <w:color w:val="FF0000"/>
                <w:sz w:val="20"/>
                <w:szCs w:val="20"/>
              </w:rPr>
            </w:pPr>
          </w:p>
        </w:tc>
      </w:tr>
      <w:tr w:rsidR="00531172" w:rsidRPr="00740306" w14:paraId="4C53F224" w14:textId="77777777" w:rsidTr="00AD186C">
        <w:trPr>
          <w:trHeight w:val="22"/>
        </w:trPr>
        <w:tc>
          <w:tcPr>
            <w:tcW w:w="1626" w:type="pct"/>
            <w:vMerge/>
            <w:shd w:val="clear" w:color="auto" w:fill="auto"/>
          </w:tcPr>
          <w:p w14:paraId="48FE1C0D" w14:textId="77777777" w:rsidR="00531172" w:rsidRPr="00740306" w:rsidRDefault="00531172"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5786FC88" w14:textId="77777777" w:rsidR="00531172" w:rsidRPr="00740306" w:rsidRDefault="00531172" w:rsidP="00197F65">
            <w:pPr>
              <w:spacing w:before="40" w:after="40"/>
              <w:ind w:left="19"/>
              <w:rPr>
                <w:rFonts w:cstheme="minorHAnsi"/>
                <w:color w:val="FF0000"/>
                <w:sz w:val="20"/>
                <w:szCs w:val="20"/>
              </w:rPr>
            </w:pPr>
          </w:p>
        </w:tc>
        <w:tc>
          <w:tcPr>
            <w:tcW w:w="1687" w:type="pct"/>
            <w:shd w:val="clear" w:color="auto" w:fill="auto"/>
          </w:tcPr>
          <w:p w14:paraId="7092D721" w14:textId="77777777" w:rsidR="00531172" w:rsidRPr="00740306" w:rsidRDefault="00531172" w:rsidP="00197F65">
            <w:pPr>
              <w:spacing w:before="40" w:after="40"/>
              <w:ind w:left="19"/>
              <w:rPr>
                <w:rFonts w:cstheme="minorHAnsi"/>
                <w:color w:val="FF0000"/>
                <w:sz w:val="20"/>
                <w:szCs w:val="20"/>
              </w:rPr>
            </w:pPr>
          </w:p>
        </w:tc>
      </w:tr>
      <w:tr w:rsidR="00197F65" w:rsidRPr="00740306" w14:paraId="59D053B6" w14:textId="77777777" w:rsidTr="00181A20">
        <w:trPr>
          <w:trHeight w:val="22"/>
        </w:trPr>
        <w:tc>
          <w:tcPr>
            <w:tcW w:w="1626" w:type="pct"/>
            <w:vMerge w:val="restart"/>
            <w:shd w:val="clear" w:color="auto" w:fill="auto"/>
          </w:tcPr>
          <w:p w14:paraId="4FCFFA39"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Reporting feedback </w:t>
            </w:r>
          </w:p>
        </w:tc>
        <w:tc>
          <w:tcPr>
            <w:tcW w:w="3374" w:type="pct"/>
            <w:gridSpan w:val="3"/>
            <w:shd w:val="clear" w:color="auto" w:fill="auto"/>
          </w:tcPr>
          <w:p w14:paraId="78BF3139" w14:textId="51BEB015" w:rsidR="00197F65" w:rsidRPr="00740306" w:rsidRDefault="00197F65" w:rsidP="00197F65">
            <w:pPr>
              <w:spacing w:before="40" w:after="40"/>
              <w:ind w:left="19"/>
              <w:rPr>
                <w:rFonts w:cstheme="minorHAnsi"/>
                <w:sz w:val="20"/>
                <w:szCs w:val="20"/>
              </w:rPr>
            </w:pPr>
            <w:r w:rsidRPr="00740306">
              <w:rPr>
                <w:rFonts w:cstheme="minorHAnsi"/>
                <w:sz w:val="20"/>
                <w:szCs w:val="20"/>
              </w:rPr>
              <w:t xml:space="preserve">Where personal information relating to a client, staff or other has been included in the Feedback Details Form, access to the </w:t>
            </w:r>
            <w:r w:rsidR="00531172">
              <w:rPr>
                <w:rFonts w:cstheme="minorHAnsi"/>
                <w:sz w:val="20"/>
                <w:szCs w:val="20"/>
              </w:rPr>
              <w:t>F</w:t>
            </w:r>
            <w:r w:rsidRPr="00740306">
              <w:rPr>
                <w:rFonts w:cstheme="minorHAnsi"/>
                <w:sz w:val="20"/>
                <w:szCs w:val="20"/>
              </w:rPr>
              <w:t>orm needs to be restricted to:</w:t>
            </w:r>
          </w:p>
        </w:tc>
      </w:tr>
      <w:tr w:rsidR="00197F65" w:rsidRPr="00740306" w14:paraId="20880676" w14:textId="77777777" w:rsidTr="00AD186C">
        <w:trPr>
          <w:trHeight w:val="387"/>
        </w:trPr>
        <w:tc>
          <w:tcPr>
            <w:tcW w:w="1626" w:type="pct"/>
            <w:vMerge/>
            <w:shd w:val="clear" w:color="auto" w:fill="auto"/>
          </w:tcPr>
          <w:p w14:paraId="28285EA3" w14:textId="77777777" w:rsidR="00197F65" w:rsidRPr="00740306" w:rsidRDefault="00197F65"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2FC34DCF" w14:textId="77777777" w:rsidR="00197F65" w:rsidRPr="00740306" w:rsidRDefault="00197F65" w:rsidP="00197F65">
            <w:pPr>
              <w:spacing w:before="40" w:after="40"/>
              <w:ind w:left="19"/>
              <w:rPr>
                <w:rFonts w:cstheme="minorHAnsi"/>
                <w:color w:val="FF0000"/>
                <w:sz w:val="20"/>
                <w:szCs w:val="20"/>
              </w:rPr>
            </w:pPr>
            <w:r w:rsidRPr="00740306">
              <w:rPr>
                <w:rFonts w:cstheme="minorHAnsi"/>
                <w:color w:val="FF0000"/>
                <w:sz w:val="20"/>
                <w:szCs w:val="20"/>
              </w:rPr>
              <w:t>Feedback report includes personal information relating to a client</w:t>
            </w:r>
          </w:p>
        </w:tc>
        <w:tc>
          <w:tcPr>
            <w:tcW w:w="1687" w:type="pct"/>
            <w:shd w:val="clear" w:color="auto" w:fill="auto"/>
          </w:tcPr>
          <w:p w14:paraId="728CD9AF" w14:textId="50094CAB" w:rsidR="00197F65" w:rsidRPr="00740306" w:rsidRDefault="00197F65" w:rsidP="00197F65">
            <w:pPr>
              <w:spacing w:before="40" w:after="40"/>
              <w:ind w:left="19"/>
              <w:rPr>
                <w:rFonts w:cstheme="minorHAnsi"/>
                <w:color w:val="FF0000"/>
                <w:sz w:val="20"/>
                <w:szCs w:val="20"/>
              </w:rPr>
            </w:pPr>
            <w:r w:rsidRPr="00740306">
              <w:rPr>
                <w:rFonts w:cstheme="minorHAnsi"/>
                <w:color w:val="FF0000"/>
                <w:sz w:val="20"/>
                <w:szCs w:val="20"/>
              </w:rPr>
              <w:t>CEO</w:t>
            </w:r>
            <w:r w:rsidR="00531172">
              <w:rPr>
                <w:rFonts w:cstheme="minorHAnsi"/>
                <w:color w:val="FF0000"/>
                <w:sz w:val="20"/>
                <w:szCs w:val="20"/>
              </w:rPr>
              <w:t>, QM</w:t>
            </w:r>
            <w:r w:rsidRPr="00740306">
              <w:rPr>
                <w:rFonts w:cstheme="minorHAnsi"/>
                <w:color w:val="FF0000"/>
                <w:sz w:val="20"/>
                <w:szCs w:val="20"/>
              </w:rPr>
              <w:t xml:space="preserve"> and Approving Officer</w:t>
            </w:r>
          </w:p>
        </w:tc>
      </w:tr>
      <w:tr w:rsidR="00197F65" w:rsidRPr="00740306" w14:paraId="71FD0E47" w14:textId="77777777" w:rsidTr="00AD186C">
        <w:trPr>
          <w:trHeight w:val="387"/>
        </w:trPr>
        <w:tc>
          <w:tcPr>
            <w:tcW w:w="1626" w:type="pct"/>
            <w:vMerge/>
            <w:shd w:val="clear" w:color="auto" w:fill="auto"/>
          </w:tcPr>
          <w:p w14:paraId="1D6CA853" w14:textId="77777777" w:rsidR="00197F65" w:rsidRPr="00740306" w:rsidRDefault="00197F65"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6C822841" w14:textId="77777777" w:rsidR="00197F65" w:rsidRPr="00740306" w:rsidRDefault="00197F65" w:rsidP="00197F65">
            <w:pPr>
              <w:spacing w:before="40" w:after="40"/>
              <w:ind w:left="19"/>
              <w:rPr>
                <w:rFonts w:cstheme="minorHAnsi"/>
                <w:color w:val="FF0000"/>
                <w:sz w:val="20"/>
                <w:szCs w:val="20"/>
              </w:rPr>
            </w:pPr>
            <w:r w:rsidRPr="00740306">
              <w:rPr>
                <w:rFonts w:cstheme="minorHAnsi"/>
                <w:color w:val="FF0000"/>
                <w:sz w:val="20"/>
                <w:szCs w:val="20"/>
              </w:rPr>
              <w:t>Feedback report includes adverse information relating to a staff member</w:t>
            </w:r>
          </w:p>
        </w:tc>
        <w:tc>
          <w:tcPr>
            <w:tcW w:w="1687" w:type="pct"/>
            <w:shd w:val="clear" w:color="auto" w:fill="auto"/>
          </w:tcPr>
          <w:p w14:paraId="584F36FB" w14:textId="77777777" w:rsidR="00197F65" w:rsidRPr="00740306" w:rsidRDefault="00197F65" w:rsidP="00197F65">
            <w:pPr>
              <w:spacing w:before="40" w:after="40"/>
              <w:ind w:left="19"/>
              <w:rPr>
                <w:rFonts w:cstheme="minorHAnsi"/>
                <w:color w:val="FF0000"/>
                <w:sz w:val="20"/>
                <w:szCs w:val="20"/>
              </w:rPr>
            </w:pPr>
          </w:p>
        </w:tc>
      </w:tr>
      <w:tr w:rsidR="00197F65" w:rsidRPr="00740306" w14:paraId="629C2B63" w14:textId="77777777" w:rsidTr="00AD186C">
        <w:trPr>
          <w:trHeight w:val="386"/>
        </w:trPr>
        <w:tc>
          <w:tcPr>
            <w:tcW w:w="1626" w:type="pct"/>
            <w:vMerge/>
            <w:shd w:val="clear" w:color="auto" w:fill="auto"/>
          </w:tcPr>
          <w:p w14:paraId="1419A47E" w14:textId="77777777" w:rsidR="00197F65" w:rsidRPr="00740306" w:rsidRDefault="00197F65" w:rsidP="00197F65">
            <w:pPr>
              <w:spacing w:before="40" w:after="40"/>
              <w:ind w:left="19"/>
              <w:rPr>
                <w:rFonts w:cstheme="minorHAnsi"/>
                <w:b/>
                <w:color w:val="404040" w:themeColor="text1" w:themeTint="BF"/>
                <w:sz w:val="20"/>
                <w:szCs w:val="20"/>
              </w:rPr>
            </w:pPr>
          </w:p>
        </w:tc>
        <w:tc>
          <w:tcPr>
            <w:tcW w:w="1687" w:type="pct"/>
            <w:gridSpan w:val="2"/>
            <w:shd w:val="clear" w:color="auto" w:fill="auto"/>
          </w:tcPr>
          <w:p w14:paraId="36C8426D" w14:textId="77777777" w:rsidR="00197F65" w:rsidRPr="00740306" w:rsidRDefault="00197F65" w:rsidP="00197F65">
            <w:pPr>
              <w:spacing w:before="40" w:after="40"/>
              <w:ind w:left="19"/>
              <w:rPr>
                <w:rFonts w:cstheme="minorHAnsi"/>
                <w:color w:val="FF0000"/>
                <w:sz w:val="20"/>
                <w:szCs w:val="20"/>
              </w:rPr>
            </w:pPr>
            <w:r w:rsidRPr="00740306">
              <w:rPr>
                <w:rFonts w:cstheme="minorHAnsi"/>
                <w:color w:val="FF0000"/>
                <w:sz w:val="20"/>
                <w:szCs w:val="20"/>
              </w:rPr>
              <w:t>Feedback report includes adverse information relating to a supplier</w:t>
            </w:r>
          </w:p>
        </w:tc>
        <w:tc>
          <w:tcPr>
            <w:tcW w:w="1687" w:type="pct"/>
            <w:shd w:val="clear" w:color="auto" w:fill="auto"/>
          </w:tcPr>
          <w:p w14:paraId="3BA92278" w14:textId="77777777" w:rsidR="00197F65" w:rsidRPr="00740306" w:rsidRDefault="00197F65" w:rsidP="00197F65">
            <w:pPr>
              <w:spacing w:before="40" w:after="40"/>
              <w:ind w:left="19"/>
              <w:rPr>
                <w:rFonts w:cstheme="minorHAnsi"/>
                <w:sz w:val="20"/>
                <w:szCs w:val="20"/>
              </w:rPr>
            </w:pPr>
          </w:p>
        </w:tc>
      </w:tr>
      <w:tr w:rsidR="00197F65" w:rsidRPr="00740306" w14:paraId="5D7167EE" w14:textId="77777777" w:rsidTr="008B2709">
        <w:trPr>
          <w:trHeight w:val="22"/>
        </w:trPr>
        <w:tc>
          <w:tcPr>
            <w:tcW w:w="5000" w:type="pct"/>
            <w:gridSpan w:val="4"/>
            <w:shd w:val="clear" w:color="auto" w:fill="D9D9D9" w:themeFill="background1" w:themeFillShade="D9"/>
          </w:tcPr>
          <w:p w14:paraId="1C394DFB" w14:textId="77777777" w:rsidR="00197F65" w:rsidRPr="00740306" w:rsidRDefault="00197F65" w:rsidP="00197F65">
            <w:pPr>
              <w:spacing w:before="40" w:after="40"/>
              <w:ind w:left="19"/>
              <w:rPr>
                <w:rFonts w:cstheme="minorHAnsi"/>
                <w:sz w:val="20"/>
                <w:szCs w:val="20"/>
              </w:rPr>
            </w:pPr>
            <w:r w:rsidRPr="00740306">
              <w:rPr>
                <w:rFonts w:cstheme="minorHAnsi"/>
                <w:b/>
                <w:sz w:val="20"/>
                <w:szCs w:val="20"/>
              </w:rPr>
              <w:t>Approving action to be taken</w:t>
            </w:r>
          </w:p>
        </w:tc>
      </w:tr>
      <w:tr w:rsidR="00197F65" w:rsidRPr="00740306" w14:paraId="55E851BE" w14:textId="77777777" w:rsidTr="00181A20">
        <w:trPr>
          <w:trHeight w:val="22"/>
        </w:trPr>
        <w:tc>
          <w:tcPr>
            <w:tcW w:w="1626" w:type="pct"/>
            <w:vMerge w:val="restart"/>
            <w:shd w:val="clear" w:color="auto" w:fill="auto"/>
          </w:tcPr>
          <w:p w14:paraId="62ACF5D1"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Determining if action is to be taken and the timelines for actioning tasks </w:t>
            </w:r>
          </w:p>
        </w:tc>
        <w:tc>
          <w:tcPr>
            <w:tcW w:w="3374" w:type="pct"/>
            <w:gridSpan w:val="3"/>
            <w:shd w:val="clear" w:color="auto" w:fill="auto"/>
          </w:tcPr>
          <w:p w14:paraId="205F4365"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In determining whether action is to be taken and the timelines for actioning tasks consideration should be given to the assigned level of risk:</w:t>
            </w:r>
          </w:p>
          <w:p w14:paraId="01A945D3" w14:textId="77777777" w:rsidR="00197F65" w:rsidRPr="00740306" w:rsidRDefault="00197F65" w:rsidP="00197F65">
            <w:pPr>
              <w:spacing w:before="40" w:after="40"/>
              <w:ind w:left="19"/>
              <w:rPr>
                <w:rFonts w:cstheme="minorHAnsi"/>
                <w:i/>
                <w:sz w:val="20"/>
                <w:szCs w:val="20"/>
              </w:rPr>
            </w:pPr>
            <w:r w:rsidRPr="00740306">
              <w:rPr>
                <w:rFonts w:cstheme="minorHAnsi"/>
                <w:i/>
                <w:sz w:val="20"/>
                <w:szCs w:val="20"/>
              </w:rPr>
              <w:t>Note: currently a risk rating is only assigned to incidents and improvement suggestions</w:t>
            </w:r>
          </w:p>
        </w:tc>
      </w:tr>
      <w:tr w:rsidR="00197F65" w:rsidRPr="00740306" w14:paraId="35E19F4E" w14:textId="77777777" w:rsidTr="00181A20">
        <w:trPr>
          <w:trHeight w:val="22"/>
        </w:trPr>
        <w:tc>
          <w:tcPr>
            <w:tcW w:w="1626" w:type="pct"/>
            <w:vMerge/>
            <w:shd w:val="clear" w:color="auto" w:fill="auto"/>
          </w:tcPr>
          <w:p w14:paraId="4C94D8AA" w14:textId="77777777" w:rsidR="00197F65" w:rsidRPr="00740306" w:rsidRDefault="00197F65" w:rsidP="00197F65">
            <w:pPr>
              <w:spacing w:before="40" w:after="40"/>
              <w:ind w:left="19"/>
              <w:rPr>
                <w:rFonts w:cstheme="minorHAnsi"/>
                <w:b/>
                <w:color w:val="404040" w:themeColor="text1" w:themeTint="BF"/>
                <w:sz w:val="20"/>
                <w:szCs w:val="20"/>
              </w:rPr>
            </w:pPr>
          </w:p>
        </w:tc>
        <w:tc>
          <w:tcPr>
            <w:tcW w:w="465" w:type="pct"/>
            <w:shd w:val="clear" w:color="auto" w:fill="auto"/>
          </w:tcPr>
          <w:p w14:paraId="0548D39E" w14:textId="77777777" w:rsidR="00197F65" w:rsidRPr="00740306" w:rsidRDefault="00197F65" w:rsidP="00197F65">
            <w:pPr>
              <w:spacing w:before="40" w:after="40"/>
              <w:rPr>
                <w:rFonts w:cstheme="minorHAnsi"/>
                <w:sz w:val="20"/>
                <w:szCs w:val="20"/>
              </w:rPr>
            </w:pPr>
            <w:r w:rsidRPr="00740306">
              <w:rPr>
                <w:rFonts w:cstheme="minorHAnsi"/>
                <w:sz w:val="20"/>
                <w:szCs w:val="20"/>
              </w:rPr>
              <w:t>Low</w:t>
            </w:r>
          </w:p>
        </w:tc>
        <w:tc>
          <w:tcPr>
            <w:tcW w:w="2909" w:type="pct"/>
            <w:gridSpan w:val="2"/>
            <w:shd w:val="clear" w:color="auto" w:fill="auto"/>
          </w:tcPr>
          <w:p w14:paraId="55EB106A" w14:textId="77777777" w:rsidR="00197F65" w:rsidRPr="00740306" w:rsidRDefault="00197F65" w:rsidP="00197F65">
            <w:pPr>
              <w:spacing w:before="40" w:after="40"/>
              <w:rPr>
                <w:rFonts w:cstheme="minorHAnsi"/>
                <w:sz w:val="20"/>
                <w:szCs w:val="20"/>
              </w:rPr>
            </w:pPr>
            <w:r w:rsidRPr="00740306">
              <w:rPr>
                <w:rFonts w:cstheme="minorHAnsi"/>
                <w:sz w:val="20"/>
                <w:szCs w:val="20"/>
              </w:rPr>
              <w:t>Manager acts at discretion to manage or mitigate the risk</w:t>
            </w:r>
          </w:p>
        </w:tc>
      </w:tr>
      <w:tr w:rsidR="00197F65" w:rsidRPr="00740306" w14:paraId="79848AB6" w14:textId="77777777" w:rsidTr="00181A20">
        <w:trPr>
          <w:trHeight w:val="22"/>
        </w:trPr>
        <w:tc>
          <w:tcPr>
            <w:tcW w:w="1626" w:type="pct"/>
            <w:vMerge/>
            <w:shd w:val="clear" w:color="auto" w:fill="auto"/>
          </w:tcPr>
          <w:p w14:paraId="2BA94349" w14:textId="77777777" w:rsidR="00197F65" w:rsidRPr="00740306" w:rsidRDefault="00197F65" w:rsidP="00197F65">
            <w:pPr>
              <w:spacing w:before="40" w:after="40"/>
              <w:ind w:left="19"/>
              <w:rPr>
                <w:rFonts w:cstheme="minorHAnsi"/>
                <w:b/>
                <w:color w:val="404040" w:themeColor="text1" w:themeTint="BF"/>
                <w:sz w:val="20"/>
                <w:szCs w:val="20"/>
              </w:rPr>
            </w:pPr>
          </w:p>
        </w:tc>
        <w:tc>
          <w:tcPr>
            <w:tcW w:w="465" w:type="pct"/>
            <w:shd w:val="clear" w:color="auto" w:fill="auto"/>
          </w:tcPr>
          <w:p w14:paraId="17871A18" w14:textId="77777777" w:rsidR="00197F65" w:rsidRPr="00740306" w:rsidRDefault="00197F65" w:rsidP="00197F65">
            <w:pPr>
              <w:spacing w:before="40" w:after="40"/>
              <w:rPr>
                <w:rFonts w:cstheme="minorHAnsi"/>
                <w:sz w:val="20"/>
                <w:szCs w:val="20"/>
              </w:rPr>
            </w:pPr>
            <w:r w:rsidRPr="00740306">
              <w:rPr>
                <w:rFonts w:cstheme="minorHAnsi"/>
                <w:sz w:val="20"/>
                <w:szCs w:val="20"/>
              </w:rPr>
              <w:t>Medium</w:t>
            </w:r>
          </w:p>
        </w:tc>
        <w:tc>
          <w:tcPr>
            <w:tcW w:w="2909" w:type="pct"/>
            <w:gridSpan w:val="2"/>
            <w:shd w:val="clear" w:color="auto" w:fill="auto"/>
          </w:tcPr>
          <w:p w14:paraId="3500C4A4" w14:textId="3792EC50" w:rsidR="00197F65" w:rsidRPr="00740306" w:rsidRDefault="00197F65" w:rsidP="00197F65">
            <w:pPr>
              <w:spacing w:before="40" w:after="40"/>
              <w:rPr>
                <w:rFonts w:cstheme="minorHAnsi"/>
                <w:sz w:val="20"/>
                <w:szCs w:val="20"/>
              </w:rPr>
            </w:pPr>
            <w:r w:rsidRPr="00740306">
              <w:rPr>
                <w:rFonts w:cstheme="minorHAnsi"/>
                <w:sz w:val="20"/>
                <w:szCs w:val="20"/>
              </w:rPr>
              <w:t xml:space="preserve">Risk is </w:t>
            </w:r>
            <w:r w:rsidR="00DF5B9B" w:rsidRPr="00740306">
              <w:rPr>
                <w:rFonts w:cstheme="minorHAnsi"/>
                <w:sz w:val="20"/>
                <w:szCs w:val="20"/>
              </w:rPr>
              <w:t>monitored,</w:t>
            </w:r>
            <w:r w:rsidRPr="00740306">
              <w:rPr>
                <w:rFonts w:cstheme="minorHAnsi"/>
                <w:sz w:val="20"/>
                <w:szCs w:val="20"/>
              </w:rPr>
              <w:t xml:space="preserve"> and manager acts at discretion to manage or mitigate the risk</w:t>
            </w:r>
          </w:p>
        </w:tc>
      </w:tr>
      <w:tr w:rsidR="00197F65" w:rsidRPr="00740306" w14:paraId="65F382A7" w14:textId="77777777" w:rsidTr="00181A20">
        <w:trPr>
          <w:trHeight w:val="22"/>
        </w:trPr>
        <w:tc>
          <w:tcPr>
            <w:tcW w:w="1626" w:type="pct"/>
            <w:vMerge/>
            <w:shd w:val="clear" w:color="auto" w:fill="auto"/>
          </w:tcPr>
          <w:p w14:paraId="6CCA5EBA" w14:textId="77777777" w:rsidR="00197F65" w:rsidRPr="00740306" w:rsidRDefault="00197F65" w:rsidP="00197F65">
            <w:pPr>
              <w:spacing w:before="40" w:after="40"/>
              <w:ind w:left="19"/>
              <w:rPr>
                <w:rFonts w:cstheme="minorHAnsi"/>
                <w:b/>
                <w:color w:val="404040" w:themeColor="text1" w:themeTint="BF"/>
                <w:sz w:val="20"/>
                <w:szCs w:val="20"/>
              </w:rPr>
            </w:pPr>
          </w:p>
        </w:tc>
        <w:tc>
          <w:tcPr>
            <w:tcW w:w="465" w:type="pct"/>
            <w:shd w:val="clear" w:color="auto" w:fill="auto"/>
          </w:tcPr>
          <w:p w14:paraId="2AA0F417" w14:textId="77777777" w:rsidR="00197F65" w:rsidRPr="00740306" w:rsidRDefault="00197F65" w:rsidP="00197F65">
            <w:pPr>
              <w:spacing w:before="40" w:after="40"/>
              <w:rPr>
                <w:rFonts w:cstheme="minorHAnsi"/>
                <w:sz w:val="20"/>
                <w:szCs w:val="20"/>
              </w:rPr>
            </w:pPr>
            <w:r w:rsidRPr="00740306">
              <w:rPr>
                <w:rFonts w:cstheme="minorHAnsi"/>
                <w:sz w:val="20"/>
                <w:szCs w:val="20"/>
              </w:rPr>
              <w:t>High</w:t>
            </w:r>
          </w:p>
        </w:tc>
        <w:tc>
          <w:tcPr>
            <w:tcW w:w="2909" w:type="pct"/>
            <w:gridSpan w:val="2"/>
            <w:shd w:val="clear" w:color="auto" w:fill="auto"/>
          </w:tcPr>
          <w:p w14:paraId="7BC0ED32" w14:textId="77777777" w:rsidR="00197F65" w:rsidRPr="00740306" w:rsidRDefault="00197F65" w:rsidP="00197F65">
            <w:pPr>
              <w:spacing w:before="40" w:after="40"/>
              <w:rPr>
                <w:rFonts w:cstheme="minorHAnsi"/>
                <w:sz w:val="20"/>
                <w:szCs w:val="20"/>
              </w:rPr>
            </w:pPr>
            <w:r w:rsidRPr="00740306">
              <w:rPr>
                <w:rFonts w:cstheme="minorHAnsi"/>
                <w:sz w:val="20"/>
                <w:szCs w:val="20"/>
              </w:rPr>
              <w:t xml:space="preserve">Strategies that can be implemented immediately to mitigate the risk are implemented within </w:t>
            </w:r>
            <w:r w:rsidRPr="00740306">
              <w:rPr>
                <w:rFonts w:cstheme="minorHAnsi"/>
                <w:color w:val="FF0000"/>
                <w:sz w:val="20"/>
                <w:szCs w:val="20"/>
              </w:rPr>
              <w:t>5 working days</w:t>
            </w:r>
          </w:p>
          <w:p w14:paraId="33588503" w14:textId="77777777" w:rsidR="00197F65" w:rsidRPr="00740306" w:rsidRDefault="00197F65" w:rsidP="00197F65">
            <w:pPr>
              <w:spacing w:before="40" w:after="40"/>
              <w:rPr>
                <w:rFonts w:cstheme="minorHAnsi"/>
                <w:sz w:val="20"/>
                <w:szCs w:val="20"/>
              </w:rPr>
            </w:pPr>
            <w:r w:rsidRPr="00740306">
              <w:rPr>
                <w:rFonts w:cstheme="minorHAnsi"/>
                <w:sz w:val="20"/>
                <w:szCs w:val="20"/>
              </w:rPr>
              <w:t xml:space="preserve">Strategies to mitigate the risk that require a longer timeframe are implemented within </w:t>
            </w:r>
            <w:r w:rsidRPr="00740306">
              <w:rPr>
                <w:rFonts w:cstheme="minorHAnsi"/>
                <w:color w:val="FF0000"/>
                <w:sz w:val="20"/>
                <w:szCs w:val="20"/>
              </w:rPr>
              <w:t>15 working days</w:t>
            </w:r>
          </w:p>
        </w:tc>
      </w:tr>
      <w:tr w:rsidR="00197F65" w:rsidRPr="00740306" w14:paraId="7C3CD065" w14:textId="77777777" w:rsidTr="00181A20">
        <w:trPr>
          <w:trHeight w:val="22"/>
        </w:trPr>
        <w:tc>
          <w:tcPr>
            <w:tcW w:w="1626" w:type="pct"/>
            <w:vMerge/>
            <w:shd w:val="clear" w:color="auto" w:fill="auto"/>
          </w:tcPr>
          <w:p w14:paraId="49E83435" w14:textId="77777777" w:rsidR="00197F65" w:rsidRPr="00740306" w:rsidRDefault="00197F65" w:rsidP="00197F65">
            <w:pPr>
              <w:spacing w:before="40" w:after="40"/>
              <w:ind w:left="19"/>
              <w:rPr>
                <w:rFonts w:cstheme="minorHAnsi"/>
                <w:b/>
                <w:color w:val="404040" w:themeColor="text1" w:themeTint="BF"/>
                <w:sz w:val="20"/>
                <w:szCs w:val="20"/>
              </w:rPr>
            </w:pPr>
          </w:p>
        </w:tc>
        <w:tc>
          <w:tcPr>
            <w:tcW w:w="465" w:type="pct"/>
            <w:shd w:val="clear" w:color="auto" w:fill="auto"/>
          </w:tcPr>
          <w:p w14:paraId="6C27B28A" w14:textId="77777777" w:rsidR="00197F65" w:rsidRPr="00740306" w:rsidRDefault="00197F65" w:rsidP="00197F65">
            <w:pPr>
              <w:spacing w:before="40" w:after="40"/>
              <w:rPr>
                <w:rFonts w:cstheme="minorHAnsi"/>
                <w:sz w:val="20"/>
                <w:szCs w:val="20"/>
              </w:rPr>
            </w:pPr>
            <w:r w:rsidRPr="00740306">
              <w:rPr>
                <w:rFonts w:cstheme="minorHAnsi"/>
                <w:sz w:val="20"/>
                <w:szCs w:val="20"/>
              </w:rPr>
              <w:t>Extreme</w:t>
            </w:r>
          </w:p>
        </w:tc>
        <w:tc>
          <w:tcPr>
            <w:tcW w:w="2909" w:type="pct"/>
            <w:gridSpan w:val="2"/>
            <w:shd w:val="clear" w:color="auto" w:fill="auto"/>
          </w:tcPr>
          <w:p w14:paraId="49F93771" w14:textId="77777777" w:rsidR="00197F65" w:rsidRPr="00740306" w:rsidRDefault="00197F65" w:rsidP="00197F65">
            <w:pPr>
              <w:spacing w:before="40" w:after="40"/>
              <w:rPr>
                <w:rFonts w:cstheme="minorHAnsi"/>
                <w:color w:val="FF0000"/>
                <w:sz w:val="20"/>
                <w:szCs w:val="20"/>
              </w:rPr>
            </w:pPr>
            <w:r w:rsidRPr="00740306">
              <w:rPr>
                <w:rFonts w:cstheme="minorHAnsi"/>
                <w:sz w:val="20"/>
                <w:szCs w:val="20"/>
              </w:rPr>
              <w:t xml:space="preserve">Strategies that can be implemented immediately to mitigate the risk are implemented within </w:t>
            </w:r>
            <w:r w:rsidRPr="00740306">
              <w:rPr>
                <w:rFonts w:cstheme="minorHAnsi"/>
                <w:color w:val="FF0000"/>
                <w:sz w:val="20"/>
                <w:szCs w:val="20"/>
              </w:rPr>
              <w:t xml:space="preserve">same or next working day </w:t>
            </w:r>
          </w:p>
          <w:p w14:paraId="78D0C5AF" w14:textId="77777777" w:rsidR="00197F65" w:rsidRPr="00740306" w:rsidRDefault="00197F65" w:rsidP="00197F65">
            <w:pPr>
              <w:spacing w:before="40" w:after="40"/>
              <w:rPr>
                <w:rFonts w:cstheme="minorHAnsi"/>
                <w:sz w:val="20"/>
                <w:szCs w:val="20"/>
              </w:rPr>
            </w:pPr>
            <w:r w:rsidRPr="00740306">
              <w:rPr>
                <w:rFonts w:cstheme="minorHAnsi"/>
                <w:sz w:val="20"/>
                <w:szCs w:val="20"/>
              </w:rPr>
              <w:t xml:space="preserve">Strategies to mitigate the risk that require a longer timeframe are implemented within </w:t>
            </w:r>
            <w:r w:rsidRPr="00740306">
              <w:rPr>
                <w:rFonts w:cstheme="minorHAnsi"/>
                <w:color w:val="FF0000"/>
                <w:sz w:val="20"/>
                <w:szCs w:val="20"/>
              </w:rPr>
              <w:t>5 - 10 working days</w:t>
            </w:r>
          </w:p>
        </w:tc>
      </w:tr>
      <w:tr w:rsidR="00197F65" w:rsidRPr="00740306" w14:paraId="4C27A52E" w14:textId="77777777" w:rsidTr="00181A20">
        <w:trPr>
          <w:trHeight w:val="22"/>
        </w:trPr>
        <w:tc>
          <w:tcPr>
            <w:tcW w:w="1626" w:type="pct"/>
            <w:shd w:val="clear" w:color="auto" w:fill="auto"/>
          </w:tcPr>
          <w:p w14:paraId="44139C6A"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Approving action to be taken</w:t>
            </w:r>
          </w:p>
        </w:tc>
        <w:tc>
          <w:tcPr>
            <w:tcW w:w="3374" w:type="pct"/>
            <w:gridSpan w:val="3"/>
            <w:shd w:val="clear" w:color="auto" w:fill="auto"/>
          </w:tcPr>
          <w:p w14:paraId="3F6473BC" w14:textId="3140A9F8" w:rsidR="00197F65" w:rsidRPr="00740306" w:rsidRDefault="00197F65" w:rsidP="00197F65">
            <w:pPr>
              <w:spacing w:before="40" w:after="40"/>
              <w:ind w:left="19"/>
              <w:rPr>
                <w:rFonts w:cstheme="minorHAnsi"/>
                <w:sz w:val="20"/>
                <w:szCs w:val="20"/>
              </w:rPr>
            </w:pPr>
            <w:r w:rsidRPr="00740306">
              <w:rPr>
                <w:rFonts w:cstheme="minorHAnsi"/>
                <w:sz w:val="20"/>
                <w:szCs w:val="20"/>
              </w:rPr>
              <w:t xml:space="preserve">Prior to determining what, if any, action is to be taken, the assigned “Approving Officer” of a task is required to </w:t>
            </w:r>
            <w:r w:rsidR="00531172">
              <w:rPr>
                <w:rFonts w:cstheme="minorHAnsi"/>
                <w:sz w:val="20"/>
                <w:szCs w:val="20"/>
              </w:rPr>
              <w:t>check</w:t>
            </w:r>
            <w:r w:rsidRPr="00740306">
              <w:rPr>
                <w:rFonts w:cstheme="minorHAnsi"/>
                <w:sz w:val="20"/>
                <w:szCs w:val="20"/>
              </w:rPr>
              <w:t xml:space="preserve"> the Details Form to ensure the reported event (feedback, incident, repair, improvement suggestion) has been assigned to the correct: </w:t>
            </w:r>
          </w:p>
          <w:p w14:paraId="0BB8DC5A" w14:textId="77777777" w:rsidR="00197F65" w:rsidRPr="00740306" w:rsidRDefault="00197F65" w:rsidP="00197F65">
            <w:pPr>
              <w:pStyle w:val="ListParagraph"/>
              <w:numPr>
                <w:ilvl w:val="0"/>
                <w:numId w:val="1"/>
              </w:numPr>
              <w:spacing w:before="40" w:after="40"/>
              <w:ind w:left="397"/>
              <w:rPr>
                <w:rFonts w:asciiTheme="minorHAnsi" w:hAnsiTheme="minorHAnsi" w:cstheme="minorHAnsi"/>
                <w:szCs w:val="20"/>
              </w:rPr>
            </w:pPr>
            <w:r w:rsidRPr="00740306">
              <w:rPr>
                <w:rFonts w:asciiTheme="minorHAnsi" w:hAnsiTheme="minorHAnsi" w:cstheme="minorHAnsi"/>
                <w:szCs w:val="20"/>
              </w:rPr>
              <w:t>work area</w:t>
            </w:r>
          </w:p>
          <w:p w14:paraId="4DEA0F22" w14:textId="77777777" w:rsidR="00197F65" w:rsidRPr="00740306" w:rsidRDefault="00197F65" w:rsidP="00197F65">
            <w:pPr>
              <w:pStyle w:val="ListParagraph"/>
              <w:numPr>
                <w:ilvl w:val="0"/>
                <w:numId w:val="1"/>
              </w:numPr>
              <w:spacing w:before="40" w:after="40"/>
              <w:ind w:left="397"/>
              <w:rPr>
                <w:rFonts w:asciiTheme="minorHAnsi" w:hAnsiTheme="minorHAnsi" w:cstheme="minorHAnsi"/>
                <w:szCs w:val="20"/>
              </w:rPr>
            </w:pPr>
            <w:r w:rsidRPr="00740306">
              <w:rPr>
                <w:rFonts w:asciiTheme="minorHAnsi" w:hAnsiTheme="minorHAnsi" w:cstheme="minorHAnsi"/>
                <w:szCs w:val="20"/>
              </w:rPr>
              <w:t>meeting to monitor the task</w:t>
            </w:r>
          </w:p>
          <w:p w14:paraId="27536C29" w14:textId="77777777" w:rsidR="00197F65" w:rsidRPr="00740306" w:rsidRDefault="00197F65" w:rsidP="00197F65">
            <w:pPr>
              <w:pStyle w:val="ListParagraph"/>
              <w:numPr>
                <w:ilvl w:val="0"/>
                <w:numId w:val="1"/>
              </w:numPr>
              <w:spacing w:before="40" w:after="40"/>
              <w:ind w:left="397"/>
              <w:rPr>
                <w:rFonts w:asciiTheme="minorHAnsi" w:hAnsiTheme="minorHAnsi" w:cstheme="minorHAnsi"/>
                <w:szCs w:val="20"/>
              </w:rPr>
            </w:pPr>
            <w:r w:rsidRPr="00740306">
              <w:rPr>
                <w:rFonts w:asciiTheme="minorHAnsi" w:hAnsiTheme="minorHAnsi" w:cstheme="minorHAnsi"/>
                <w:szCs w:val="20"/>
              </w:rPr>
              <w:t>Approving Officer</w:t>
            </w:r>
          </w:p>
          <w:p w14:paraId="46692E72"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 xml:space="preserve">Where applicable, these details are to be corrected, which may result in the task being assigned to alternative “Approving Officer”. </w:t>
            </w:r>
          </w:p>
        </w:tc>
      </w:tr>
      <w:tr w:rsidR="00197F65" w:rsidRPr="00740306" w14:paraId="1A2E8866" w14:textId="77777777" w:rsidTr="00181A20">
        <w:trPr>
          <w:trHeight w:val="22"/>
        </w:trPr>
        <w:tc>
          <w:tcPr>
            <w:tcW w:w="1626" w:type="pct"/>
            <w:shd w:val="clear" w:color="auto" w:fill="auto"/>
          </w:tcPr>
          <w:p w14:paraId="27F8A06B"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Requesting an extension to the task timeline</w:t>
            </w:r>
          </w:p>
        </w:tc>
        <w:tc>
          <w:tcPr>
            <w:tcW w:w="3374" w:type="pct"/>
            <w:gridSpan w:val="3"/>
            <w:shd w:val="clear" w:color="auto" w:fill="auto"/>
          </w:tcPr>
          <w:p w14:paraId="082EE006"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 xml:space="preserve">Action is to be completed within the requested timeframe. </w:t>
            </w:r>
          </w:p>
          <w:p w14:paraId="0954EDAC"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Where an extension of time is required a request (verbal or email) is to be discussed with the “Approving Officer” assigned to approve the task, including instances where the “Action Officer” has the permission level within LOGIQC to change these requirements.</w:t>
            </w:r>
          </w:p>
        </w:tc>
      </w:tr>
      <w:tr w:rsidR="00197F65" w:rsidRPr="00740306" w14:paraId="13A01DD1" w14:textId="77777777" w:rsidTr="00181A20">
        <w:trPr>
          <w:trHeight w:val="22"/>
        </w:trPr>
        <w:tc>
          <w:tcPr>
            <w:tcW w:w="1626" w:type="pct"/>
            <w:shd w:val="clear" w:color="auto" w:fill="auto"/>
          </w:tcPr>
          <w:p w14:paraId="06336B47"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Changing requirements relating to a task </w:t>
            </w:r>
          </w:p>
        </w:tc>
        <w:tc>
          <w:tcPr>
            <w:tcW w:w="3374" w:type="pct"/>
            <w:gridSpan w:val="3"/>
            <w:shd w:val="clear" w:color="auto" w:fill="auto"/>
          </w:tcPr>
          <w:p w14:paraId="7DA73B6F"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Only the assigned “Approving Officer” has the authority to change details relating to the task, including instances where the “Action Officer” has the permission level within LOGIQC to change these requirements.</w:t>
            </w:r>
          </w:p>
        </w:tc>
      </w:tr>
      <w:tr w:rsidR="00197F65" w:rsidRPr="00740306" w14:paraId="474AB0CF" w14:textId="77777777" w:rsidTr="008B2709">
        <w:trPr>
          <w:trHeight w:val="22"/>
        </w:trPr>
        <w:tc>
          <w:tcPr>
            <w:tcW w:w="5000" w:type="pct"/>
            <w:gridSpan w:val="4"/>
            <w:shd w:val="clear" w:color="auto" w:fill="D9D9D9" w:themeFill="background1" w:themeFillShade="D9"/>
          </w:tcPr>
          <w:p w14:paraId="00A4A496" w14:textId="77777777" w:rsidR="00197F65" w:rsidRPr="00740306" w:rsidRDefault="00197F65" w:rsidP="00197F65">
            <w:pPr>
              <w:spacing w:before="40" w:after="40"/>
              <w:ind w:left="19"/>
              <w:rPr>
                <w:rFonts w:cstheme="minorHAnsi"/>
                <w:sz w:val="20"/>
                <w:szCs w:val="20"/>
              </w:rPr>
            </w:pPr>
            <w:r w:rsidRPr="00740306">
              <w:rPr>
                <w:rFonts w:cstheme="minorHAnsi"/>
                <w:b/>
                <w:sz w:val="20"/>
                <w:szCs w:val="20"/>
              </w:rPr>
              <w:t>Reporting action taken</w:t>
            </w:r>
          </w:p>
        </w:tc>
      </w:tr>
      <w:tr w:rsidR="00197F65" w:rsidRPr="00740306" w14:paraId="3008D33A" w14:textId="77777777" w:rsidTr="00181A20">
        <w:trPr>
          <w:trHeight w:val="22"/>
        </w:trPr>
        <w:tc>
          <w:tcPr>
            <w:tcW w:w="1626" w:type="pct"/>
            <w:shd w:val="clear" w:color="auto" w:fill="auto"/>
          </w:tcPr>
          <w:p w14:paraId="176DD663"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 xml:space="preserve">Recording action taken </w:t>
            </w:r>
          </w:p>
        </w:tc>
        <w:tc>
          <w:tcPr>
            <w:tcW w:w="3374" w:type="pct"/>
            <w:gridSpan w:val="3"/>
            <w:shd w:val="clear" w:color="auto" w:fill="auto"/>
          </w:tcPr>
          <w:p w14:paraId="6BC64318"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 xml:space="preserve">Details of all action taken are to be recorded in the “Action Taken” form. Where action is taken over </w:t>
            </w:r>
            <w:proofErr w:type="gramStart"/>
            <w:r w:rsidRPr="00740306">
              <w:rPr>
                <w:rFonts w:cstheme="minorHAnsi"/>
                <w:sz w:val="20"/>
                <w:szCs w:val="20"/>
              </w:rPr>
              <w:t>a period of time</w:t>
            </w:r>
            <w:proofErr w:type="gramEnd"/>
            <w:r w:rsidRPr="00740306">
              <w:rPr>
                <w:rFonts w:cstheme="minorHAnsi"/>
                <w:sz w:val="20"/>
                <w:szCs w:val="20"/>
              </w:rPr>
              <w:t>, details of progressive action taken is to be recorded as a “progress note”, preferably on the same day the action was taken.</w:t>
            </w:r>
          </w:p>
        </w:tc>
      </w:tr>
      <w:tr w:rsidR="00197F65" w:rsidRPr="00740306" w14:paraId="47B5BD0C" w14:textId="77777777" w:rsidTr="008B2709">
        <w:trPr>
          <w:trHeight w:val="22"/>
        </w:trPr>
        <w:tc>
          <w:tcPr>
            <w:tcW w:w="5000" w:type="pct"/>
            <w:gridSpan w:val="4"/>
            <w:shd w:val="clear" w:color="auto" w:fill="D9D9D9" w:themeFill="background1" w:themeFillShade="D9"/>
          </w:tcPr>
          <w:p w14:paraId="5D9C13F0" w14:textId="77777777" w:rsidR="00197F65" w:rsidRPr="00740306" w:rsidRDefault="00197F65" w:rsidP="00197F65">
            <w:pPr>
              <w:spacing w:before="40" w:after="40"/>
              <w:ind w:left="19"/>
              <w:rPr>
                <w:rFonts w:cstheme="minorHAnsi"/>
                <w:sz w:val="20"/>
                <w:szCs w:val="20"/>
              </w:rPr>
            </w:pPr>
            <w:r w:rsidRPr="00740306">
              <w:rPr>
                <w:rFonts w:cstheme="minorHAnsi"/>
                <w:b/>
                <w:sz w:val="20"/>
                <w:szCs w:val="20"/>
              </w:rPr>
              <w:t>Approving action taken</w:t>
            </w:r>
          </w:p>
        </w:tc>
      </w:tr>
      <w:tr w:rsidR="00197F65" w:rsidRPr="008B2709" w14:paraId="3828FB47" w14:textId="77777777" w:rsidTr="00181A20">
        <w:trPr>
          <w:trHeight w:val="22"/>
        </w:trPr>
        <w:tc>
          <w:tcPr>
            <w:tcW w:w="1626" w:type="pct"/>
            <w:shd w:val="clear" w:color="auto" w:fill="auto"/>
          </w:tcPr>
          <w:p w14:paraId="22224D8D" w14:textId="77777777" w:rsidR="00197F65" w:rsidRPr="00740306" w:rsidRDefault="00197F65" w:rsidP="00197F65">
            <w:pPr>
              <w:spacing w:before="40" w:after="40"/>
              <w:ind w:left="19"/>
              <w:rPr>
                <w:rFonts w:cstheme="minorHAnsi"/>
                <w:b/>
                <w:color w:val="404040" w:themeColor="text1" w:themeTint="BF"/>
                <w:sz w:val="20"/>
                <w:szCs w:val="20"/>
              </w:rPr>
            </w:pPr>
            <w:r w:rsidRPr="00740306">
              <w:rPr>
                <w:rFonts w:cstheme="minorHAnsi"/>
                <w:b/>
                <w:color w:val="404040" w:themeColor="text1" w:themeTint="BF"/>
                <w:sz w:val="20"/>
                <w:szCs w:val="20"/>
              </w:rPr>
              <w:t>Approving action taken</w:t>
            </w:r>
          </w:p>
        </w:tc>
        <w:tc>
          <w:tcPr>
            <w:tcW w:w="3374" w:type="pct"/>
            <w:gridSpan w:val="3"/>
            <w:shd w:val="clear" w:color="auto" w:fill="auto"/>
          </w:tcPr>
          <w:p w14:paraId="1905EC0C" w14:textId="77777777" w:rsidR="00197F65" w:rsidRPr="00740306" w:rsidRDefault="00197F65" w:rsidP="00197F65">
            <w:pPr>
              <w:spacing w:before="40" w:after="40"/>
              <w:ind w:left="19"/>
              <w:rPr>
                <w:rFonts w:cstheme="minorHAnsi"/>
                <w:sz w:val="20"/>
                <w:szCs w:val="20"/>
              </w:rPr>
            </w:pPr>
            <w:r w:rsidRPr="00740306">
              <w:rPr>
                <w:rFonts w:cstheme="minorHAnsi"/>
                <w:sz w:val="20"/>
                <w:szCs w:val="20"/>
              </w:rPr>
              <w:t>It is the responsibility of the assigned “Approving Officer” to ensure all requested action has been taken before closing the task.</w:t>
            </w:r>
          </w:p>
          <w:p w14:paraId="7533DA42" w14:textId="77777777" w:rsidR="00531172" w:rsidRDefault="00197F65" w:rsidP="00197F65">
            <w:pPr>
              <w:spacing w:before="40" w:after="40"/>
              <w:ind w:left="19"/>
              <w:rPr>
                <w:rFonts w:cstheme="minorHAnsi"/>
                <w:sz w:val="20"/>
                <w:szCs w:val="20"/>
              </w:rPr>
            </w:pPr>
            <w:r w:rsidRPr="00740306">
              <w:rPr>
                <w:rFonts w:cstheme="minorHAnsi"/>
                <w:sz w:val="20"/>
                <w:szCs w:val="20"/>
              </w:rPr>
              <w:t>In approving a task, consideration should be given as to whether verifying evidence of action taken should be uploaded to</w:t>
            </w:r>
            <w:r w:rsidR="00531172">
              <w:rPr>
                <w:rFonts w:cstheme="minorHAnsi"/>
                <w:sz w:val="20"/>
                <w:szCs w:val="20"/>
              </w:rPr>
              <w:t xml:space="preserve"> LOGIQC.</w:t>
            </w:r>
          </w:p>
          <w:p w14:paraId="1C0143F5" w14:textId="54471564" w:rsidR="00531172" w:rsidRDefault="00DF5B9B" w:rsidP="00197F65">
            <w:pPr>
              <w:spacing w:before="40" w:after="40"/>
              <w:ind w:left="19"/>
              <w:rPr>
                <w:rFonts w:cstheme="minorHAnsi"/>
                <w:sz w:val="20"/>
                <w:szCs w:val="20"/>
              </w:rPr>
            </w:pPr>
            <w:r>
              <w:rPr>
                <w:rFonts w:cstheme="minorHAnsi"/>
                <w:sz w:val="20"/>
                <w:szCs w:val="20"/>
              </w:rPr>
              <w:t>Records of e</w:t>
            </w:r>
            <w:r w:rsidR="00531172">
              <w:rPr>
                <w:rFonts w:cstheme="minorHAnsi"/>
                <w:sz w:val="20"/>
                <w:szCs w:val="20"/>
              </w:rPr>
              <w:t xml:space="preserve">vidence </w:t>
            </w:r>
            <w:r>
              <w:rPr>
                <w:rFonts w:cstheme="minorHAnsi"/>
                <w:sz w:val="20"/>
                <w:szCs w:val="20"/>
              </w:rPr>
              <w:t xml:space="preserve">relating to an item in LOGIQC </w:t>
            </w:r>
            <w:r w:rsidR="00531172">
              <w:rPr>
                <w:rFonts w:cstheme="minorHAnsi"/>
                <w:sz w:val="20"/>
                <w:szCs w:val="20"/>
              </w:rPr>
              <w:t xml:space="preserve">can </w:t>
            </w:r>
            <w:r>
              <w:rPr>
                <w:rFonts w:cstheme="minorHAnsi"/>
                <w:sz w:val="20"/>
                <w:szCs w:val="20"/>
              </w:rPr>
              <w:t xml:space="preserve">be </w:t>
            </w:r>
            <w:r w:rsidR="00531172">
              <w:rPr>
                <w:rFonts w:cstheme="minorHAnsi"/>
                <w:sz w:val="20"/>
                <w:szCs w:val="20"/>
              </w:rPr>
              <w:t>added</w:t>
            </w:r>
            <w:r>
              <w:rPr>
                <w:rFonts w:cstheme="minorHAnsi"/>
                <w:sz w:val="20"/>
                <w:szCs w:val="20"/>
              </w:rPr>
              <w:t xml:space="preserve"> via</w:t>
            </w:r>
            <w:r w:rsidR="00531172">
              <w:rPr>
                <w:rFonts w:cstheme="minorHAnsi"/>
                <w:sz w:val="20"/>
                <w:szCs w:val="20"/>
              </w:rPr>
              <w:t xml:space="preserve"> two ways:</w:t>
            </w:r>
          </w:p>
          <w:p w14:paraId="56564950" w14:textId="3D10AD3F" w:rsidR="00531172" w:rsidRDefault="00531172" w:rsidP="00DF5B9B">
            <w:pPr>
              <w:pStyle w:val="ListParagraph"/>
              <w:numPr>
                <w:ilvl w:val="0"/>
                <w:numId w:val="3"/>
              </w:numPr>
              <w:spacing w:before="40" w:after="40"/>
              <w:rPr>
                <w:rFonts w:cstheme="minorHAnsi"/>
                <w:szCs w:val="20"/>
              </w:rPr>
            </w:pPr>
            <w:r>
              <w:rPr>
                <w:rFonts w:cstheme="minorHAnsi"/>
                <w:szCs w:val="20"/>
              </w:rPr>
              <w:t>by the</w:t>
            </w:r>
            <w:r w:rsidRPr="00531172">
              <w:rPr>
                <w:rFonts w:cstheme="minorHAnsi"/>
                <w:szCs w:val="20"/>
              </w:rPr>
              <w:t xml:space="preserve"> Action Officer</w:t>
            </w:r>
            <w:r w:rsidR="00197F65" w:rsidRPr="00531172">
              <w:rPr>
                <w:rFonts w:cstheme="minorHAnsi"/>
                <w:szCs w:val="20"/>
              </w:rPr>
              <w:t xml:space="preserve"> </w:t>
            </w:r>
            <w:r w:rsidR="00DF5B9B">
              <w:rPr>
                <w:rFonts w:cstheme="minorHAnsi"/>
                <w:szCs w:val="20"/>
              </w:rPr>
              <w:t>through</w:t>
            </w:r>
            <w:r>
              <w:rPr>
                <w:rFonts w:cstheme="minorHAnsi"/>
                <w:szCs w:val="20"/>
              </w:rPr>
              <w:t xml:space="preserve"> the ‘add’ button on the Action Details Form</w:t>
            </w:r>
          </w:p>
          <w:p w14:paraId="133D4953" w14:textId="3C7E0B6C" w:rsidR="00197F65" w:rsidRPr="00531172" w:rsidRDefault="00DF5B9B" w:rsidP="00DF5B9B">
            <w:pPr>
              <w:pStyle w:val="ListParagraph"/>
              <w:numPr>
                <w:ilvl w:val="0"/>
                <w:numId w:val="3"/>
              </w:numPr>
              <w:spacing w:before="40" w:after="40"/>
              <w:rPr>
                <w:rFonts w:cstheme="minorHAnsi"/>
                <w:szCs w:val="20"/>
              </w:rPr>
            </w:pPr>
            <w:r>
              <w:rPr>
                <w:rFonts w:cstheme="minorHAnsi"/>
                <w:szCs w:val="20"/>
              </w:rPr>
              <w:t>through the</w:t>
            </w:r>
            <w:r w:rsidR="007117E5">
              <w:rPr>
                <w:rFonts w:cstheme="minorHAnsi"/>
                <w:szCs w:val="20"/>
              </w:rPr>
              <w:t xml:space="preserve"> ‘</w:t>
            </w:r>
            <w:r w:rsidR="00197F65" w:rsidRPr="00531172">
              <w:rPr>
                <w:rFonts w:cstheme="minorHAnsi"/>
                <w:szCs w:val="20"/>
              </w:rPr>
              <w:t>related item</w:t>
            </w:r>
            <w:r w:rsidR="007117E5">
              <w:rPr>
                <w:rFonts w:cstheme="minorHAnsi"/>
                <w:szCs w:val="20"/>
              </w:rPr>
              <w:t xml:space="preserve">’ field at the top of the respective Details Form. </w:t>
            </w:r>
            <w:r>
              <w:rPr>
                <w:rFonts w:cstheme="minorHAnsi"/>
                <w:szCs w:val="20"/>
              </w:rPr>
              <w:t>Note: r</w:t>
            </w:r>
            <w:r w:rsidR="007117E5">
              <w:rPr>
                <w:rFonts w:cstheme="minorHAnsi"/>
                <w:szCs w:val="20"/>
              </w:rPr>
              <w:t xml:space="preserve">ecords attached </w:t>
            </w:r>
            <w:r>
              <w:rPr>
                <w:rFonts w:cstheme="minorHAnsi"/>
                <w:szCs w:val="20"/>
              </w:rPr>
              <w:t>via the ‘related item’ field</w:t>
            </w:r>
            <w:r w:rsidR="007117E5">
              <w:rPr>
                <w:rFonts w:cstheme="minorHAnsi"/>
                <w:szCs w:val="20"/>
              </w:rPr>
              <w:t xml:space="preserve"> will appear on the Quality Records Reg</w:t>
            </w:r>
            <w:r w:rsidR="00A90586">
              <w:rPr>
                <w:rFonts w:cstheme="minorHAnsi"/>
                <w:szCs w:val="20"/>
              </w:rPr>
              <w:t>isters</w:t>
            </w:r>
            <w:r>
              <w:rPr>
                <w:rFonts w:cstheme="minorHAnsi"/>
                <w:szCs w:val="20"/>
              </w:rPr>
              <w:t xml:space="preserve">. A link to the document will also appear in the System Event History of the respective item. </w:t>
            </w:r>
          </w:p>
          <w:p w14:paraId="3132BB23" w14:textId="77777777" w:rsidR="00197F65" w:rsidRPr="00740306" w:rsidRDefault="00197F65" w:rsidP="00197F65">
            <w:pPr>
              <w:spacing w:before="40" w:after="40"/>
              <w:rPr>
                <w:rFonts w:cstheme="minorHAnsi"/>
                <w:sz w:val="20"/>
                <w:szCs w:val="20"/>
              </w:rPr>
            </w:pPr>
            <w:r w:rsidRPr="00740306">
              <w:rPr>
                <w:rFonts w:cstheme="minorHAnsi"/>
                <w:i/>
                <w:sz w:val="20"/>
                <w:szCs w:val="20"/>
              </w:rPr>
              <w:t>To attach a related item to a task: open the respective task details form and click on the “related item” link on the top right side of the form.</w:t>
            </w:r>
          </w:p>
          <w:p w14:paraId="0241FA39" w14:textId="16042F70" w:rsidR="00197F65" w:rsidRPr="008B2709" w:rsidRDefault="00DF5B9B" w:rsidP="00197F65">
            <w:pPr>
              <w:spacing w:before="40" w:after="40"/>
              <w:rPr>
                <w:rFonts w:cstheme="minorHAnsi"/>
                <w:i/>
                <w:sz w:val="20"/>
                <w:szCs w:val="20"/>
              </w:rPr>
            </w:pPr>
            <w:r>
              <w:rPr>
                <w:rFonts w:cstheme="minorHAnsi"/>
                <w:i/>
                <w:sz w:val="20"/>
                <w:szCs w:val="20"/>
              </w:rPr>
              <w:t xml:space="preserve">You can add additional documentation at any time, even when the task has been closed, through the ‘related item’ field. </w:t>
            </w:r>
            <w:r w:rsidR="00197F65" w:rsidRPr="008B2709">
              <w:rPr>
                <w:rFonts w:cstheme="minorHAnsi"/>
                <w:i/>
                <w:sz w:val="20"/>
                <w:szCs w:val="20"/>
              </w:rPr>
              <w:t xml:space="preserve"> </w:t>
            </w:r>
          </w:p>
        </w:tc>
      </w:tr>
    </w:tbl>
    <w:p w14:paraId="0E58A44A" w14:textId="77777777" w:rsidR="00E632AE" w:rsidRDefault="00E632AE" w:rsidP="00023569">
      <w:bookmarkStart w:id="0" w:name="_GoBack"/>
      <w:bookmarkEnd w:id="0"/>
    </w:p>
    <w:sectPr w:rsidR="00E632AE" w:rsidSect="00ED2D4E">
      <w:headerReference w:type="default" r:id="rId7"/>
      <w:footerReference w:type="default" r:id="rId8"/>
      <w:headerReference w:type="first" r:id="rId9"/>
      <w:footerReference w:type="first" r:id="rId10"/>
      <w:pgSz w:w="11906" w:h="16838"/>
      <w:pgMar w:top="1440" w:right="1080" w:bottom="1440" w:left="1080" w:header="708"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EC871" w14:textId="77777777" w:rsidR="00202243" w:rsidRDefault="00202243" w:rsidP="00023569">
      <w:pPr>
        <w:spacing w:after="0" w:line="240" w:lineRule="auto"/>
      </w:pPr>
      <w:r>
        <w:separator/>
      </w:r>
    </w:p>
  </w:endnote>
  <w:endnote w:type="continuationSeparator" w:id="0">
    <w:p w14:paraId="46916A1E" w14:textId="77777777" w:rsidR="00202243" w:rsidRDefault="00202243" w:rsidP="0002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E0F24" w14:textId="66E11AD3" w:rsidR="00ED2D4E" w:rsidRPr="00ED2D4E" w:rsidRDefault="00202243" w:rsidP="00ED2D4E">
    <w:pPr>
      <w:pStyle w:val="Footer"/>
      <w:tabs>
        <w:tab w:val="clear" w:pos="4513"/>
        <w:tab w:val="clear" w:pos="9026"/>
        <w:tab w:val="center" w:pos="4820"/>
        <w:tab w:val="right" w:pos="9639"/>
      </w:tabs>
      <w:spacing w:after="120"/>
      <w:rPr>
        <w:sz w:val="16"/>
        <w:szCs w:val="16"/>
      </w:rPr>
    </w:pPr>
    <w:sdt>
      <w:sdtPr>
        <w:rPr>
          <w:sz w:val="16"/>
          <w:szCs w:val="16"/>
        </w:rPr>
        <w:id w:val="-1658535177"/>
        <w:docPartObj>
          <w:docPartGallery w:val="Page Numbers (Bottom of Page)"/>
          <w:docPartUnique/>
        </w:docPartObj>
      </w:sdtPr>
      <w:sdtEndPr/>
      <w:sdtContent>
        <w:sdt>
          <w:sdtPr>
            <w:rPr>
              <w:sz w:val="16"/>
              <w:szCs w:val="16"/>
            </w:rPr>
            <w:id w:val="-429119414"/>
            <w:docPartObj>
              <w:docPartGallery w:val="Page Numbers (Top of Page)"/>
              <w:docPartUnique/>
            </w:docPartObj>
          </w:sdtPr>
          <w:sdtEndPr/>
          <w:sdtContent>
            <w:r w:rsidR="00ED2D4E" w:rsidRPr="00ED2D4E">
              <w:rPr>
                <w:sz w:val="16"/>
                <w:szCs w:val="16"/>
              </w:rPr>
              <w:fldChar w:fldCharType="begin"/>
            </w:r>
            <w:r w:rsidR="00ED2D4E" w:rsidRPr="00ED2D4E">
              <w:rPr>
                <w:sz w:val="16"/>
                <w:szCs w:val="16"/>
              </w:rPr>
              <w:instrText xml:space="preserve"> FILENAME   \* MERGEFORMAT </w:instrText>
            </w:r>
            <w:r w:rsidR="00ED2D4E" w:rsidRPr="00ED2D4E">
              <w:rPr>
                <w:sz w:val="16"/>
                <w:szCs w:val="16"/>
              </w:rPr>
              <w:fldChar w:fldCharType="separate"/>
            </w:r>
            <w:r w:rsidR="00AD186C">
              <w:rPr>
                <w:noProof/>
                <w:sz w:val="16"/>
                <w:szCs w:val="16"/>
              </w:rPr>
              <w:t>doc_241_LOGIQC QMS - User Business Rules_v4</w:t>
            </w:r>
            <w:r w:rsidR="00ED2D4E" w:rsidRPr="00ED2D4E">
              <w:rPr>
                <w:noProof/>
                <w:sz w:val="16"/>
                <w:szCs w:val="16"/>
              </w:rPr>
              <w:fldChar w:fldCharType="end"/>
            </w:r>
            <w:r w:rsidR="00ED2D4E" w:rsidRPr="00ED2D4E">
              <w:rPr>
                <w:sz w:val="16"/>
                <w:szCs w:val="16"/>
              </w:rPr>
              <w:t xml:space="preserve"> </w:t>
            </w:r>
            <w:r w:rsidR="00ED2D4E" w:rsidRPr="00ED2D4E">
              <w:rPr>
                <w:sz w:val="16"/>
                <w:szCs w:val="16"/>
              </w:rPr>
              <w:tab/>
            </w:r>
            <w:r w:rsidR="00ED2D4E" w:rsidRPr="00ED2D4E">
              <w:rPr>
                <w:sz w:val="16"/>
                <w:szCs w:val="16"/>
              </w:rPr>
              <w:tab/>
              <w:t xml:space="preserve">Page </w:t>
            </w:r>
            <w:r w:rsidR="00ED2D4E" w:rsidRPr="00ED2D4E">
              <w:rPr>
                <w:sz w:val="16"/>
                <w:szCs w:val="16"/>
              </w:rPr>
              <w:fldChar w:fldCharType="begin"/>
            </w:r>
            <w:r w:rsidR="00ED2D4E" w:rsidRPr="00ED2D4E">
              <w:rPr>
                <w:sz w:val="16"/>
                <w:szCs w:val="16"/>
              </w:rPr>
              <w:instrText xml:space="preserve"> PAGE </w:instrText>
            </w:r>
            <w:r w:rsidR="00ED2D4E" w:rsidRPr="00ED2D4E">
              <w:rPr>
                <w:sz w:val="16"/>
                <w:szCs w:val="16"/>
              </w:rPr>
              <w:fldChar w:fldCharType="separate"/>
            </w:r>
            <w:r w:rsidR="00F73E22">
              <w:rPr>
                <w:noProof/>
                <w:sz w:val="16"/>
                <w:szCs w:val="16"/>
              </w:rPr>
              <w:t>2</w:t>
            </w:r>
            <w:r w:rsidR="00ED2D4E" w:rsidRPr="00ED2D4E">
              <w:rPr>
                <w:sz w:val="16"/>
                <w:szCs w:val="16"/>
              </w:rPr>
              <w:fldChar w:fldCharType="end"/>
            </w:r>
            <w:r w:rsidR="00ED2D4E" w:rsidRPr="00ED2D4E">
              <w:rPr>
                <w:sz w:val="16"/>
                <w:szCs w:val="16"/>
              </w:rPr>
              <w:t xml:space="preserve"> of </w:t>
            </w:r>
            <w:r w:rsidR="00ED2D4E" w:rsidRPr="00ED2D4E">
              <w:rPr>
                <w:sz w:val="16"/>
                <w:szCs w:val="16"/>
              </w:rPr>
              <w:fldChar w:fldCharType="begin"/>
            </w:r>
            <w:r w:rsidR="00ED2D4E" w:rsidRPr="00ED2D4E">
              <w:rPr>
                <w:sz w:val="16"/>
                <w:szCs w:val="16"/>
              </w:rPr>
              <w:instrText xml:space="preserve"> NUMPAGES  </w:instrText>
            </w:r>
            <w:r w:rsidR="00ED2D4E" w:rsidRPr="00ED2D4E">
              <w:rPr>
                <w:sz w:val="16"/>
                <w:szCs w:val="16"/>
              </w:rPr>
              <w:fldChar w:fldCharType="separate"/>
            </w:r>
            <w:r w:rsidR="00F73E22">
              <w:rPr>
                <w:noProof/>
                <w:sz w:val="16"/>
                <w:szCs w:val="16"/>
              </w:rPr>
              <w:t>4</w:t>
            </w:r>
            <w:r w:rsidR="00ED2D4E" w:rsidRPr="00ED2D4E">
              <w:rPr>
                <w:sz w:val="16"/>
                <w:szCs w:val="16"/>
              </w:rPr>
              <w:fldChar w:fldCharType="end"/>
            </w:r>
          </w:sdtContent>
        </w:sdt>
      </w:sdtContent>
    </w:sdt>
  </w:p>
  <w:p w14:paraId="64A7978B" w14:textId="77777777" w:rsidR="00555879" w:rsidRPr="00ED2D4E" w:rsidRDefault="00ED2D4E" w:rsidP="00ED2D4E">
    <w:pPr>
      <w:spacing w:after="0"/>
      <w:jc w:val="center"/>
      <w:rPr>
        <w:sz w:val="16"/>
        <w:szCs w:val="16"/>
      </w:rPr>
    </w:pPr>
    <w:r w:rsidRPr="00ED2D4E">
      <w:rPr>
        <w:sz w:val="16"/>
        <w:szCs w:val="16"/>
      </w:rPr>
      <w:t>© This document is the property of the LOGIQC Pty Ltd</w:t>
    </w:r>
    <w:r w:rsidRPr="00ED2D4E">
      <w:rPr>
        <w:sz w:val="16"/>
        <w:szCs w:val="16"/>
      </w:rPr>
      <w:br/>
      <w:t>Once printed this document is considered an uncontrolled version. Refer to the LOGIQC QMS for the current approved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757"/>
    </w:tblGrid>
    <w:tr w:rsidR="008801C6" w:rsidRPr="00A776B0" w14:paraId="17C26C0F" w14:textId="77777777" w:rsidTr="00E632AE">
      <w:tc>
        <w:tcPr>
          <w:tcW w:w="3080" w:type="dxa"/>
          <w:tcBorders>
            <w:left w:val="single" w:sz="4" w:space="0" w:color="auto"/>
          </w:tcBorders>
        </w:tcPr>
        <w:p w14:paraId="4597F074" w14:textId="77777777" w:rsidR="008801C6" w:rsidRPr="00E632AE" w:rsidRDefault="00E632AE" w:rsidP="00CD7C18">
          <w:pPr>
            <w:pStyle w:val="Footer"/>
            <w:rPr>
              <w:rFonts w:cs="BrowalliaUPC"/>
              <w:sz w:val="16"/>
            </w:rPr>
          </w:pPr>
          <w:r w:rsidRPr="00E632AE">
            <w:rPr>
              <w:rFonts w:cs="BrowalliaUPC"/>
              <w:sz w:val="16"/>
            </w:rPr>
            <w:t xml:space="preserve">LOGIQC </w:t>
          </w:r>
          <w:r w:rsidR="002A4255" w:rsidRPr="00E632AE">
            <w:rPr>
              <w:rFonts w:cs="BrowalliaUPC"/>
              <w:sz w:val="16"/>
            </w:rPr>
            <w:t xml:space="preserve">Pty Ltd </w:t>
          </w:r>
        </w:p>
        <w:p w14:paraId="70F0762B" w14:textId="77777777" w:rsidR="008801C6" w:rsidRPr="00E632AE" w:rsidRDefault="002A4255" w:rsidP="00CD7C18">
          <w:pPr>
            <w:pStyle w:val="Footer"/>
            <w:rPr>
              <w:rFonts w:cs="BrowalliaUPC"/>
              <w:sz w:val="16"/>
            </w:rPr>
          </w:pPr>
          <w:r w:rsidRPr="00E632AE">
            <w:rPr>
              <w:rFonts w:cs="BrowalliaUPC"/>
              <w:sz w:val="16"/>
            </w:rPr>
            <w:t>ABN 79 120 710 769</w:t>
          </w:r>
        </w:p>
        <w:p w14:paraId="53F23C44" w14:textId="77777777" w:rsidR="008801C6" w:rsidRPr="00E632AE" w:rsidRDefault="00202243" w:rsidP="00CD7C18">
          <w:pPr>
            <w:pStyle w:val="Footer"/>
            <w:rPr>
              <w:rFonts w:cs="BrowalliaUPC"/>
              <w:sz w:val="16"/>
            </w:rPr>
          </w:pPr>
        </w:p>
      </w:tc>
      <w:tc>
        <w:tcPr>
          <w:tcW w:w="3081" w:type="dxa"/>
        </w:tcPr>
        <w:p w14:paraId="0EFEE53B" w14:textId="77777777" w:rsidR="008801C6" w:rsidRPr="00E632AE" w:rsidRDefault="0072561E" w:rsidP="00CD7C18">
          <w:pPr>
            <w:pStyle w:val="Footer"/>
            <w:rPr>
              <w:rFonts w:cs="BrowalliaUPC"/>
              <w:sz w:val="16"/>
            </w:rPr>
          </w:pPr>
          <w:r>
            <w:rPr>
              <w:rFonts w:cs="BrowalliaUPC"/>
              <w:sz w:val="16"/>
            </w:rPr>
            <w:t>PO Box 483 Paddington QLD</w:t>
          </w:r>
          <w:r w:rsidR="00E632AE">
            <w:rPr>
              <w:rFonts w:cs="BrowalliaUPC"/>
              <w:sz w:val="16"/>
            </w:rPr>
            <w:t xml:space="preserve"> </w:t>
          </w:r>
          <w:proofErr w:type="gramStart"/>
          <w:r w:rsidR="00E632AE">
            <w:rPr>
              <w:rFonts w:cs="BrowalliaUPC"/>
              <w:sz w:val="16"/>
            </w:rPr>
            <w:t xml:space="preserve">Australia </w:t>
          </w:r>
          <w:r w:rsidR="002A4255" w:rsidRPr="00E632AE">
            <w:rPr>
              <w:rFonts w:cs="BrowalliaUPC"/>
              <w:sz w:val="16"/>
            </w:rPr>
            <w:t xml:space="preserve"> 4064</w:t>
          </w:r>
          <w:proofErr w:type="gramEnd"/>
          <w:r w:rsidR="002A4255" w:rsidRPr="00E632AE">
            <w:rPr>
              <w:rFonts w:cs="BrowalliaUPC"/>
              <w:sz w:val="16"/>
            </w:rPr>
            <w:t xml:space="preserve"> </w:t>
          </w:r>
        </w:p>
        <w:p w14:paraId="63ACCAD1" w14:textId="77777777" w:rsidR="008801C6" w:rsidRPr="00E632AE" w:rsidRDefault="002A4255" w:rsidP="00E632AE">
          <w:pPr>
            <w:pStyle w:val="Footer"/>
            <w:rPr>
              <w:rFonts w:cs="BrowalliaUPC"/>
              <w:sz w:val="16"/>
            </w:rPr>
          </w:pPr>
          <w:r w:rsidRPr="00E632AE">
            <w:rPr>
              <w:rFonts w:cs="BrowalliaUPC"/>
              <w:sz w:val="16"/>
            </w:rPr>
            <w:t xml:space="preserve">Tel </w:t>
          </w:r>
          <w:r w:rsidR="00E632AE">
            <w:rPr>
              <w:rFonts w:cs="BrowalliaUPC"/>
              <w:sz w:val="16"/>
            </w:rPr>
            <w:t>+61</w:t>
          </w:r>
          <w:r w:rsidRPr="00E632AE">
            <w:rPr>
              <w:rFonts w:cs="BrowalliaUPC"/>
              <w:sz w:val="16"/>
            </w:rPr>
            <w:t xml:space="preserve">7 3367 0450 </w:t>
          </w:r>
          <w:r w:rsidR="00E632AE">
            <w:rPr>
              <w:rFonts w:cs="BrowalliaUPC"/>
              <w:sz w:val="16"/>
            </w:rPr>
            <w:t xml:space="preserve">  </w:t>
          </w:r>
          <w:r w:rsidRPr="00E632AE">
            <w:rPr>
              <w:rFonts w:cs="BrowalliaUPC"/>
              <w:sz w:val="16"/>
            </w:rPr>
            <w:t xml:space="preserve">info@logiqc.com.au     www.logiqc.com.au  </w:t>
          </w:r>
        </w:p>
      </w:tc>
      <w:tc>
        <w:tcPr>
          <w:tcW w:w="3757" w:type="dxa"/>
        </w:tcPr>
        <w:p w14:paraId="76EDB194" w14:textId="77777777" w:rsidR="008801C6" w:rsidRPr="00A776B0" w:rsidRDefault="002A4255" w:rsidP="00CD7C18">
          <w:pPr>
            <w:pStyle w:val="Footer"/>
            <w:ind w:right="-46"/>
            <w:jc w:val="right"/>
            <w:rPr>
              <w:rFonts w:ascii="BrowalliaUPC" w:hAnsi="BrowalliaUPC" w:cs="BrowalliaUPC"/>
              <w:sz w:val="20"/>
            </w:rPr>
          </w:pPr>
          <w:r>
            <w:rPr>
              <w:noProof/>
              <w:lang w:val="en-US" w:eastAsia="en-US"/>
            </w:rPr>
            <w:drawing>
              <wp:inline distT="0" distB="0" distL="0" distR="0" wp14:anchorId="55C06FDD" wp14:editId="529059F6">
                <wp:extent cx="1065894" cy="303355"/>
                <wp:effectExtent l="19050" t="0" r="906"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 qms_Logo.jpg"/>
                        <pic:cNvPicPr/>
                      </pic:nvPicPr>
                      <pic:blipFill>
                        <a:blip r:embed="rId1" cstate="print">
                          <a:extLst>
                            <a:ext uri="{28A0092B-C50C-407E-A947-70E740481C1C}">
                              <a14:useLocalDpi xmlns:a14="http://schemas.microsoft.com/office/drawing/2010/main" val="0"/>
                            </a:ext>
                          </a:extLst>
                        </a:blip>
                        <a:srcRect b="15998"/>
                        <a:stretch>
                          <a:fillRect/>
                        </a:stretch>
                      </pic:blipFill>
                      <pic:spPr>
                        <a:xfrm>
                          <a:off x="0" y="0"/>
                          <a:ext cx="1065894" cy="303355"/>
                        </a:xfrm>
                        <a:prstGeom prst="rect">
                          <a:avLst/>
                        </a:prstGeom>
                      </pic:spPr>
                    </pic:pic>
                  </a:graphicData>
                </a:graphic>
              </wp:inline>
            </w:drawing>
          </w:r>
        </w:p>
      </w:tc>
    </w:tr>
  </w:tbl>
  <w:p w14:paraId="18B84781" w14:textId="77777777" w:rsidR="008801C6" w:rsidRDefault="0020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A2264" w14:textId="77777777" w:rsidR="00202243" w:rsidRDefault="00202243" w:rsidP="00023569">
      <w:pPr>
        <w:spacing w:after="0" w:line="240" w:lineRule="auto"/>
      </w:pPr>
      <w:r>
        <w:separator/>
      </w:r>
    </w:p>
  </w:footnote>
  <w:footnote w:type="continuationSeparator" w:id="0">
    <w:p w14:paraId="5F92EF5B" w14:textId="77777777" w:rsidR="00202243" w:rsidRDefault="00202243" w:rsidP="00023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FC78" w14:textId="77777777" w:rsidR="00555879" w:rsidRDefault="00555879" w:rsidP="00555879">
    <w:pPr>
      <w:pStyle w:val="Heading1"/>
      <w:pBdr>
        <w:bottom w:val="single" w:sz="4" w:space="1" w:color="7F7F7F" w:themeColor="text1" w:themeTint="80"/>
      </w:pBdr>
      <w:spacing w:after="0"/>
      <w:ind w:right="-35"/>
      <w:jc w:val="right"/>
      <w:rPr>
        <w:sz w:val="24"/>
      </w:rPr>
    </w:pPr>
    <w:r w:rsidRPr="00555879">
      <w:rPr>
        <w:noProof/>
        <w:sz w:val="24"/>
        <w:lang w:val="en-US" w:eastAsia="en-US"/>
      </w:rPr>
      <w:drawing>
        <wp:inline distT="0" distB="0" distL="0" distR="0" wp14:anchorId="398D10D0" wp14:editId="73CACA16">
          <wp:extent cx="1065894" cy="303355"/>
          <wp:effectExtent l="19050" t="0" r="906"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 qms_Logo.jpg"/>
                  <pic:cNvPicPr/>
                </pic:nvPicPr>
                <pic:blipFill>
                  <a:blip r:embed="rId1" cstate="print">
                    <a:extLst>
                      <a:ext uri="{28A0092B-C50C-407E-A947-70E740481C1C}">
                        <a14:useLocalDpi xmlns:a14="http://schemas.microsoft.com/office/drawing/2010/main" val="0"/>
                      </a:ext>
                    </a:extLst>
                  </a:blip>
                  <a:srcRect b="15998"/>
                  <a:stretch>
                    <a:fillRect/>
                  </a:stretch>
                </pic:blipFill>
                <pic:spPr>
                  <a:xfrm>
                    <a:off x="0" y="0"/>
                    <a:ext cx="1065894" cy="303355"/>
                  </a:xfrm>
                  <a:prstGeom prst="rect">
                    <a:avLst/>
                  </a:prstGeom>
                </pic:spPr>
              </pic:pic>
            </a:graphicData>
          </a:graphic>
        </wp:inline>
      </w:drawing>
    </w:r>
  </w:p>
  <w:p w14:paraId="54D16627" w14:textId="77777777" w:rsidR="00555879" w:rsidRPr="00555879" w:rsidRDefault="00FF2124" w:rsidP="00555879">
    <w:pPr>
      <w:pStyle w:val="Heading1"/>
      <w:pBdr>
        <w:bottom w:val="single" w:sz="4" w:space="1" w:color="7F7F7F" w:themeColor="text1" w:themeTint="80"/>
      </w:pBdr>
      <w:ind w:right="-35"/>
      <w:rPr>
        <w:sz w:val="24"/>
      </w:rPr>
    </w:pPr>
    <w:r>
      <w:rPr>
        <w:sz w:val="24"/>
      </w:rPr>
      <w:t xml:space="preserve">LOGIQC QMS - </w:t>
    </w:r>
    <w:r w:rsidR="00181A20">
      <w:rPr>
        <w:sz w:val="24"/>
      </w:rPr>
      <w:t>USER Business Rules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49806" w14:textId="77777777" w:rsidR="00714C61" w:rsidRDefault="00740306" w:rsidP="00E632AE">
    <w:pPr>
      <w:pStyle w:val="Header"/>
      <w:tabs>
        <w:tab w:val="clear" w:pos="9026"/>
        <w:tab w:val="right" w:pos="9720"/>
      </w:tabs>
    </w:pPr>
    <w:r>
      <w:rPr>
        <w:noProof/>
        <w:lang w:val="en-US" w:eastAsia="en-US"/>
      </w:rPr>
      <mc:AlternateContent>
        <mc:Choice Requires="wps">
          <w:drawing>
            <wp:anchor distT="0" distB="0" distL="114300" distR="114300" simplePos="0" relativeHeight="251657728" behindDoc="1" locked="0" layoutInCell="1" allowOverlap="1" wp14:anchorId="45B7959E" wp14:editId="2EF3B055">
              <wp:simplePos x="0" y="0"/>
              <wp:positionH relativeFrom="column">
                <wp:posOffset>-695325</wp:posOffset>
              </wp:positionH>
              <wp:positionV relativeFrom="paragraph">
                <wp:posOffset>-450215</wp:posOffset>
              </wp:positionV>
              <wp:extent cx="7572375" cy="42138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2375" cy="42138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73340" id="Rectangle 4" o:spid="_x0000_s1026" style="position:absolute;margin-left:-54.75pt;margin-top:-35.45pt;width:596.25pt;height:3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" fillcolor="#4f81bd [3204]" stroked="f" strokeweight="2pt">
              <v:path arrowok="t"/>
            </v:rect>
          </w:pict>
        </mc:Fallback>
      </mc:AlternateContent>
    </w:r>
  </w:p>
  <w:p w14:paraId="13C91757" w14:textId="77777777" w:rsidR="00714C61" w:rsidRDefault="00202243">
    <w:pPr>
      <w:pStyle w:val="Header"/>
    </w:pPr>
  </w:p>
  <w:p w14:paraId="2491336F" w14:textId="77777777" w:rsidR="00714C61" w:rsidRDefault="00202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373F"/>
    <w:multiLevelType w:val="hybridMultilevel"/>
    <w:tmpl w:val="323CB8F8"/>
    <w:lvl w:ilvl="0" w:tplc="955EE176">
      <w:numFmt w:val="bullet"/>
      <w:lvlText w:val="-"/>
      <w:lvlJc w:val="left"/>
      <w:pPr>
        <w:ind w:left="379" w:hanging="360"/>
      </w:pPr>
      <w:rPr>
        <w:rFonts w:ascii="Calibri" w:eastAsiaTheme="minorEastAsia" w:hAnsi="Calibri" w:cs="Calibri" w:hint="default"/>
      </w:rPr>
    </w:lvl>
    <w:lvl w:ilvl="1" w:tplc="0C090003" w:tentative="1">
      <w:start w:val="1"/>
      <w:numFmt w:val="bullet"/>
      <w:lvlText w:val="o"/>
      <w:lvlJc w:val="left"/>
      <w:pPr>
        <w:ind w:left="1099" w:hanging="360"/>
      </w:pPr>
      <w:rPr>
        <w:rFonts w:ascii="Courier New" w:hAnsi="Courier New" w:cs="Courier New" w:hint="default"/>
      </w:rPr>
    </w:lvl>
    <w:lvl w:ilvl="2" w:tplc="0C090005" w:tentative="1">
      <w:start w:val="1"/>
      <w:numFmt w:val="bullet"/>
      <w:lvlText w:val=""/>
      <w:lvlJc w:val="left"/>
      <w:pPr>
        <w:ind w:left="1819" w:hanging="360"/>
      </w:pPr>
      <w:rPr>
        <w:rFonts w:ascii="Wingdings" w:hAnsi="Wingdings" w:hint="default"/>
      </w:rPr>
    </w:lvl>
    <w:lvl w:ilvl="3" w:tplc="0C090001" w:tentative="1">
      <w:start w:val="1"/>
      <w:numFmt w:val="bullet"/>
      <w:lvlText w:val=""/>
      <w:lvlJc w:val="left"/>
      <w:pPr>
        <w:ind w:left="2539" w:hanging="360"/>
      </w:pPr>
      <w:rPr>
        <w:rFonts w:ascii="Symbol" w:hAnsi="Symbol" w:hint="default"/>
      </w:rPr>
    </w:lvl>
    <w:lvl w:ilvl="4" w:tplc="0C090003" w:tentative="1">
      <w:start w:val="1"/>
      <w:numFmt w:val="bullet"/>
      <w:lvlText w:val="o"/>
      <w:lvlJc w:val="left"/>
      <w:pPr>
        <w:ind w:left="3259" w:hanging="360"/>
      </w:pPr>
      <w:rPr>
        <w:rFonts w:ascii="Courier New" w:hAnsi="Courier New" w:cs="Courier New" w:hint="default"/>
      </w:rPr>
    </w:lvl>
    <w:lvl w:ilvl="5" w:tplc="0C090005" w:tentative="1">
      <w:start w:val="1"/>
      <w:numFmt w:val="bullet"/>
      <w:lvlText w:val=""/>
      <w:lvlJc w:val="left"/>
      <w:pPr>
        <w:ind w:left="3979" w:hanging="360"/>
      </w:pPr>
      <w:rPr>
        <w:rFonts w:ascii="Wingdings" w:hAnsi="Wingdings" w:hint="default"/>
      </w:rPr>
    </w:lvl>
    <w:lvl w:ilvl="6" w:tplc="0C090001" w:tentative="1">
      <w:start w:val="1"/>
      <w:numFmt w:val="bullet"/>
      <w:lvlText w:val=""/>
      <w:lvlJc w:val="left"/>
      <w:pPr>
        <w:ind w:left="4699" w:hanging="360"/>
      </w:pPr>
      <w:rPr>
        <w:rFonts w:ascii="Symbol" w:hAnsi="Symbol" w:hint="default"/>
      </w:rPr>
    </w:lvl>
    <w:lvl w:ilvl="7" w:tplc="0C090003" w:tentative="1">
      <w:start w:val="1"/>
      <w:numFmt w:val="bullet"/>
      <w:lvlText w:val="o"/>
      <w:lvlJc w:val="left"/>
      <w:pPr>
        <w:ind w:left="5419" w:hanging="360"/>
      </w:pPr>
      <w:rPr>
        <w:rFonts w:ascii="Courier New" w:hAnsi="Courier New" w:cs="Courier New" w:hint="default"/>
      </w:rPr>
    </w:lvl>
    <w:lvl w:ilvl="8" w:tplc="0C090005" w:tentative="1">
      <w:start w:val="1"/>
      <w:numFmt w:val="bullet"/>
      <w:lvlText w:val=""/>
      <w:lvlJc w:val="left"/>
      <w:pPr>
        <w:ind w:left="6139" w:hanging="360"/>
      </w:pPr>
      <w:rPr>
        <w:rFonts w:ascii="Wingdings" w:hAnsi="Wingdings" w:hint="default"/>
      </w:rPr>
    </w:lvl>
  </w:abstractNum>
  <w:abstractNum w:abstractNumId="1" w15:restartNumberingAfterBreak="0">
    <w:nsid w:val="2D1B2F8C"/>
    <w:multiLevelType w:val="hybridMultilevel"/>
    <w:tmpl w:val="A2E0E1CE"/>
    <w:lvl w:ilvl="0" w:tplc="0C09000F">
      <w:start w:val="1"/>
      <w:numFmt w:val="decimal"/>
      <w:lvlText w:val="%1."/>
      <w:lvlJc w:val="left"/>
      <w:pPr>
        <w:ind w:left="379" w:hanging="360"/>
      </w:pPr>
      <w:rPr>
        <w:rFonts w:hint="default"/>
      </w:rPr>
    </w:lvl>
    <w:lvl w:ilvl="1" w:tplc="0C090003" w:tentative="1">
      <w:start w:val="1"/>
      <w:numFmt w:val="bullet"/>
      <w:lvlText w:val="o"/>
      <w:lvlJc w:val="left"/>
      <w:pPr>
        <w:ind w:left="1099" w:hanging="360"/>
      </w:pPr>
      <w:rPr>
        <w:rFonts w:ascii="Courier New" w:hAnsi="Courier New" w:cs="Courier New" w:hint="default"/>
      </w:rPr>
    </w:lvl>
    <w:lvl w:ilvl="2" w:tplc="0C090005" w:tentative="1">
      <w:start w:val="1"/>
      <w:numFmt w:val="bullet"/>
      <w:lvlText w:val=""/>
      <w:lvlJc w:val="left"/>
      <w:pPr>
        <w:ind w:left="1819" w:hanging="360"/>
      </w:pPr>
      <w:rPr>
        <w:rFonts w:ascii="Wingdings" w:hAnsi="Wingdings" w:hint="default"/>
      </w:rPr>
    </w:lvl>
    <w:lvl w:ilvl="3" w:tplc="0C090001" w:tentative="1">
      <w:start w:val="1"/>
      <w:numFmt w:val="bullet"/>
      <w:lvlText w:val=""/>
      <w:lvlJc w:val="left"/>
      <w:pPr>
        <w:ind w:left="2539" w:hanging="360"/>
      </w:pPr>
      <w:rPr>
        <w:rFonts w:ascii="Symbol" w:hAnsi="Symbol" w:hint="default"/>
      </w:rPr>
    </w:lvl>
    <w:lvl w:ilvl="4" w:tplc="0C090003" w:tentative="1">
      <w:start w:val="1"/>
      <w:numFmt w:val="bullet"/>
      <w:lvlText w:val="o"/>
      <w:lvlJc w:val="left"/>
      <w:pPr>
        <w:ind w:left="3259" w:hanging="360"/>
      </w:pPr>
      <w:rPr>
        <w:rFonts w:ascii="Courier New" w:hAnsi="Courier New" w:cs="Courier New" w:hint="default"/>
      </w:rPr>
    </w:lvl>
    <w:lvl w:ilvl="5" w:tplc="0C090005" w:tentative="1">
      <w:start w:val="1"/>
      <w:numFmt w:val="bullet"/>
      <w:lvlText w:val=""/>
      <w:lvlJc w:val="left"/>
      <w:pPr>
        <w:ind w:left="3979" w:hanging="360"/>
      </w:pPr>
      <w:rPr>
        <w:rFonts w:ascii="Wingdings" w:hAnsi="Wingdings" w:hint="default"/>
      </w:rPr>
    </w:lvl>
    <w:lvl w:ilvl="6" w:tplc="0C090001" w:tentative="1">
      <w:start w:val="1"/>
      <w:numFmt w:val="bullet"/>
      <w:lvlText w:val=""/>
      <w:lvlJc w:val="left"/>
      <w:pPr>
        <w:ind w:left="4699" w:hanging="360"/>
      </w:pPr>
      <w:rPr>
        <w:rFonts w:ascii="Symbol" w:hAnsi="Symbol" w:hint="default"/>
      </w:rPr>
    </w:lvl>
    <w:lvl w:ilvl="7" w:tplc="0C090003" w:tentative="1">
      <w:start w:val="1"/>
      <w:numFmt w:val="bullet"/>
      <w:lvlText w:val="o"/>
      <w:lvlJc w:val="left"/>
      <w:pPr>
        <w:ind w:left="5419" w:hanging="360"/>
      </w:pPr>
      <w:rPr>
        <w:rFonts w:ascii="Courier New" w:hAnsi="Courier New" w:cs="Courier New" w:hint="default"/>
      </w:rPr>
    </w:lvl>
    <w:lvl w:ilvl="8" w:tplc="0C090005" w:tentative="1">
      <w:start w:val="1"/>
      <w:numFmt w:val="bullet"/>
      <w:lvlText w:val=""/>
      <w:lvlJc w:val="left"/>
      <w:pPr>
        <w:ind w:left="6139" w:hanging="360"/>
      </w:pPr>
      <w:rPr>
        <w:rFonts w:ascii="Wingdings" w:hAnsi="Wingdings" w:hint="default"/>
      </w:rPr>
    </w:lvl>
  </w:abstractNum>
  <w:abstractNum w:abstractNumId="2" w15:restartNumberingAfterBreak="0">
    <w:nsid w:val="3CA253FF"/>
    <w:multiLevelType w:val="hybridMultilevel"/>
    <w:tmpl w:val="4298578E"/>
    <w:lvl w:ilvl="0" w:tplc="C7E29C5E">
      <w:start w:val="1"/>
      <w:numFmt w:val="bullet"/>
      <w:lvlText w:val=""/>
      <w:lvlJc w:val="left"/>
      <w:pPr>
        <w:ind w:left="739" w:hanging="360"/>
      </w:pPr>
      <w:rPr>
        <w:rFonts w:ascii="Symbol" w:hAnsi="Symbol" w:hint="default"/>
      </w:rPr>
    </w:lvl>
    <w:lvl w:ilvl="1" w:tplc="0C090003" w:tentative="1">
      <w:start w:val="1"/>
      <w:numFmt w:val="bullet"/>
      <w:lvlText w:val="o"/>
      <w:lvlJc w:val="left"/>
      <w:pPr>
        <w:ind w:left="1459" w:hanging="360"/>
      </w:pPr>
      <w:rPr>
        <w:rFonts w:ascii="Courier New" w:hAnsi="Courier New" w:cs="Courier New" w:hint="default"/>
      </w:rPr>
    </w:lvl>
    <w:lvl w:ilvl="2" w:tplc="0C090005" w:tentative="1">
      <w:start w:val="1"/>
      <w:numFmt w:val="bullet"/>
      <w:lvlText w:val=""/>
      <w:lvlJc w:val="left"/>
      <w:pPr>
        <w:ind w:left="2179" w:hanging="360"/>
      </w:pPr>
      <w:rPr>
        <w:rFonts w:ascii="Wingdings" w:hAnsi="Wingdings" w:hint="default"/>
      </w:rPr>
    </w:lvl>
    <w:lvl w:ilvl="3" w:tplc="0C090001" w:tentative="1">
      <w:start w:val="1"/>
      <w:numFmt w:val="bullet"/>
      <w:lvlText w:val=""/>
      <w:lvlJc w:val="left"/>
      <w:pPr>
        <w:ind w:left="2899" w:hanging="360"/>
      </w:pPr>
      <w:rPr>
        <w:rFonts w:ascii="Symbol" w:hAnsi="Symbol" w:hint="default"/>
      </w:rPr>
    </w:lvl>
    <w:lvl w:ilvl="4" w:tplc="0C090003" w:tentative="1">
      <w:start w:val="1"/>
      <w:numFmt w:val="bullet"/>
      <w:lvlText w:val="o"/>
      <w:lvlJc w:val="left"/>
      <w:pPr>
        <w:ind w:left="3619" w:hanging="360"/>
      </w:pPr>
      <w:rPr>
        <w:rFonts w:ascii="Courier New" w:hAnsi="Courier New" w:cs="Courier New" w:hint="default"/>
      </w:rPr>
    </w:lvl>
    <w:lvl w:ilvl="5" w:tplc="0C090005" w:tentative="1">
      <w:start w:val="1"/>
      <w:numFmt w:val="bullet"/>
      <w:lvlText w:val=""/>
      <w:lvlJc w:val="left"/>
      <w:pPr>
        <w:ind w:left="4339" w:hanging="360"/>
      </w:pPr>
      <w:rPr>
        <w:rFonts w:ascii="Wingdings" w:hAnsi="Wingdings" w:hint="default"/>
      </w:rPr>
    </w:lvl>
    <w:lvl w:ilvl="6" w:tplc="0C090001" w:tentative="1">
      <w:start w:val="1"/>
      <w:numFmt w:val="bullet"/>
      <w:lvlText w:val=""/>
      <w:lvlJc w:val="left"/>
      <w:pPr>
        <w:ind w:left="5059" w:hanging="360"/>
      </w:pPr>
      <w:rPr>
        <w:rFonts w:ascii="Symbol" w:hAnsi="Symbol" w:hint="default"/>
      </w:rPr>
    </w:lvl>
    <w:lvl w:ilvl="7" w:tplc="0C090003" w:tentative="1">
      <w:start w:val="1"/>
      <w:numFmt w:val="bullet"/>
      <w:lvlText w:val="o"/>
      <w:lvlJc w:val="left"/>
      <w:pPr>
        <w:ind w:left="5779" w:hanging="360"/>
      </w:pPr>
      <w:rPr>
        <w:rFonts w:ascii="Courier New" w:hAnsi="Courier New" w:cs="Courier New" w:hint="default"/>
      </w:rPr>
    </w:lvl>
    <w:lvl w:ilvl="8" w:tplc="0C090005" w:tentative="1">
      <w:start w:val="1"/>
      <w:numFmt w:val="bullet"/>
      <w:lvlText w:val=""/>
      <w:lvlJc w:val="left"/>
      <w:pPr>
        <w:ind w:left="649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69"/>
    <w:rsid w:val="00023569"/>
    <w:rsid w:val="00095157"/>
    <w:rsid w:val="000B355F"/>
    <w:rsid w:val="000E1324"/>
    <w:rsid w:val="000E61CB"/>
    <w:rsid w:val="00106F0D"/>
    <w:rsid w:val="0013220D"/>
    <w:rsid w:val="00176E6F"/>
    <w:rsid w:val="00181407"/>
    <w:rsid w:val="00181A20"/>
    <w:rsid w:val="00197F65"/>
    <w:rsid w:val="00202243"/>
    <w:rsid w:val="002A4255"/>
    <w:rsid w:val="00321B90"/>
    <w:rsid w:val="003420DC"/>
    <w:rsid w:val="00355179"/>
    <w:rsid w:val="00371CFC"/>
    <w:rsid w:val="003C3C21"/>
    <w:rsid w:val="00420A44"/>
    <w:rsid w:val="0047305A"/>
    <w:rsid w:val="00522E4D"/>
    <w:rsid w:val="00531172"/>
    <w:rsid w:val="00555879"/>
    <w:rsid w:val="005D5FA4"/>
    <w:rsid w:val="005E588C"/>
    <w:rsid w:val="00682D13"/>
    <w:rsid w:val="006A7BA4"/>
    <w:rsid w:val="007117E5"/>
    <w:rsid w:val="00723457"/>
    <w:rsid w:val="0072561E"/>
    <w:rsid w:val="00740306"/>
    <w:rsid w:val="0074146F"/>
    <w:rsid w:val="00763EAA"/>
    <w:rsid w:val="007B318B"/>
    <w:rsid w:val="007F4F09"/>
    <w:rsid w:val="00802287"/>
    <w:rsid w:val="008704AB"/>
    <w:rsid w:val="008B2709"/>
    <w:rsid w:val="00A012F8"/>
    <w:rsid w:val="00A34749"/>
    <w:rsid w:val="00A90586"/>
    <w:rsid w:val="00AA36DE"/>
    <w:rsid w:val="00AD186C"/>
    <w:rsid w:val="00B8319E"/>
    <w:rsid w:val="00BA3EB9"/>
    <w:rsid w:val="00C62F59"/>
    <w:rsid w:val="00C6324B"/>
    <w:rsid w:val="00CA2253"/>
    <w:rsid w:val="00CA38F0"/>
    <w:rsid w:val="00CC462B"/>
    <w:rsid w:val="00CF2C74"/>
    <w:rsid w:val="00D142D2"/>
    <w:rsid w:val="00D4600C"/>
    <w:rsid w:val="00D525E3"/>
    <w:rsid w:val="00DB15F4"/>
    <w:rsid w:val="00DB1D83"/>
    <w:rsid w:val="00DB5628"/>
    <w:rsid w:val="00DC325C"/>
    <w:rsid w:val="00DF5B9B"/>
    <w:rsid w:val="00E149C8"/>
    <w:rsid w:val="00E546DE"/>
    <w:rsid w:val="00E632AE"/>
    <w:rsid w:val="00E82718"/>
    <w:rsid w:val="00EA17BC"/>
    <w:rsid w:val="00ED2D4E"/>
    <w:rsid w:val="00EF262A"/>
    <w:rsid w:val="00F73E22"/>
    <w:rsid w:val="00FF2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C0F5A"/>
  <w15:docId w15:val="{DB20851A-9718-4798-818A-CCD4ACA5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25C"/>
  </w:style>
  <w:style w:type="paragraph" w:styleId="Heading1">
    <w:name w:val="heading 1"/>
    <w:basedOn w:val="Normal"/>
    <w:next w:val="Normal"/>
    <w:link w:val="Heading1Char"/>
    <w:uiPriority w:val="9"/>
    <w:qFormat/>
    <w:rsid w:val="00555879"/>
    <w:pPr>
      <w:keepNext/>
      <w:keepLines/>
      <w:spacing w:after="240"/>
      <w:outlineLvl w:val="0"/>
    </w:pPr>
    <w:rPr>
      <w:rFonts w:eastAsiaTheme="majorEastAsia" w:cstheme="majorBidi"/>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569"/>
  </w:style>
  <w:style w:type="paragraph" w:styleId="Header">
    <w:name w:val="header"/>
    <w:basedOn w:val="Normal"/>
    <w:link w:val="HeaderChar"/>
    <w:uiPriority w:val="99"/>
    <w:unhideWhenUsed/>
    <w:rsid w:val="0002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569"/>
  </w:style>
  <w:style w:type="table" w:styleId="TableGrid">
    <w:name w:val="Table Grid"/>
    <w:basedOn w:val="TableNormal"/>
    <w:uiPriority w:val="59"/>
    <w:rsid w:val="0002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69"/>
    <w:rPr>
      <w:rFonts w:ascii="Tahoma" w:hAnsi="Tahoma" w:cs="Tahoma"/>
      <w:sz w:val="16"/>
      <w:szCs w:val="16"/>
    </w:rPr>
  </w:style>
  <w:style w:type="character" w:styleId="PlaceholderText">
    <w:name w:val="Placeholder Text"/>
    <w:basedOn w:val="DefaultParagraphFont"/>
    <w:uiPriority w:val="99"/>
    <w:semiHidden/>
    <w:rsid w:val="00023569"/>
    <w:rPr>
      <w:color w:val="808080"/>
    </w:rPr>
  </w:style>
  <w:style w:type="character" w:customStyle="1" w:styleId="Heading1Char">
    <w:name w:val="Heading 1 Char"/>
    <w:basedOn w:val="DefaultParagraphFont"/>
    <w:link w:val="Heading1"/>
    <w:uiPriority w:val="9"/>
    <w:rsid w:val="00555879"/>
    <w:rPr>
      <w:rFonts w:eastAsiaTheme="majorEastAsia" w:cstheme="majorBidi"/>
      <w:b/>
      <w:bCs/>
      <w:caps/>
      <w:sz w:val="28"/>
      <w:szCs w:val="28"/>
    </w:rPr>
  </w:style>
  <w:style w:type="character" w:styleId="Hyperlink">
    <w:name w:val="Hyperlink"/>
    <w:basedOn w:val="DefaultParagraphFont"/>
    <w:uiPriority w:val="99"/>
    <w:unhideWhenUsed/>
    <w:rsid w:val="0072561E"/>
    <w:rPr>
      <w:color w:val="0000FF" w:themeColor="hyperlink"/>
      <w:u w:val="single"/>
    </w:rPr>
  </w:style>
  <w:style w:type="character" w:styleId="Strong">
    <w:name w:val="Strong"/>
    <w:basedOn w:val="DefaultParagraphFont"/>
    <w:uiPriority w:val="22"/>
    <w:rsid w:val="00DB5628"/>
    <w:rPr>
      <w:rFonts w:asciiTheme="minorHAnsi" w:hAnsiTheme="minorHAnsi"/>
      <w:b/>
      <w:bCs/>
    </w:rPr>
  </w:style>
  <w:style w:type="paragraph" w:styleId="ListParagraph">
    <w:name w:val="List Paragraph"/>
    <w:basedOn w:val="Normal"/>
    <w:uiPriority w:val="34"/>
    <w:qFormat/>
    <w:rsid w:val="00C6324B"/>
    <w:pPr>
      <w:spacing w:after="120"/>
      <w:ind w:left="720"/>
      <w:contextualSpacing/>
    </w:pPr>
    <w:rPr>
      <w:rFonts w:ascii="Calibri Light" w:eastAsiaTheme="minorHAnsi" w:hAnsi="Calibri Light"/>
      <w:sz w:val="20"/>
      <w:lang w:eastAsia="en-US"/>
    </w:rPr>
  </w:style>
  <w:style w:type="character" w:customStyle="1" w:styleId="TableChar">
    <w:name w:val="Table Char"/>
    <w:basedOn w:val="DefaultParagraphFont"/>
    <w:link w:val="Table"/>
    <w:locked/>
    <w:rsid w:val="00355179"/>
    <w:rPr>
      <w:rFonts w:ascii="Calibri" w:eastAsia="Calibri" w:hAnsi="Calibri" w:cs="Times New Roman"/>
      <w:sz w:val="18"/>
    </w:rPr>
  </w:style>
  <w:style w:type="paragraph" w:customStyle="1" w:styleId="Table">
    <w:name w:val="Table"/>
    <w:basedOn w:val="Normal"/>
    <w:link w:val="TableChar"/>
    <w:qFormat/>
    <w:rsid w:val="00355179"/>
    <w:pPr>
      <w:spacing w:after="0"/>
    </w:pPr>
    <w:rPr>
      <w:rFonts w:ascii="Calibri" w:eastAsia="Calibri" w:hAnsi="Calibr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20535">
      <w:bodyDiv w:val="1"/>
      <w:marLeft w:val="0"/>
      <w:marRight w:val="0"/>
      <w:marTop w:val="0"/>
      <w:marBottom w:val="0"/>
      <w:divBdr>
        <w:top w:val="none" w:sz="0" w:space="0" w:color="auto"/>
        <w:left w:val="none" w:sz="0" w:space="0" w:color="auto"/>
        <w:bottom w:val="none" w:sz="0" w:space="0" w:color="auto"/>
        <w:right w:val="none" w:sz="0" w:space="0" w:color="auto"/>
      </w:divBdr>
    </w:div>
    <w:div w:id="8907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&amp; Customer Support</dc:creator>
  <cp:lastModifiedBy>Unna Liddy</cp:lastModifiedBy>
  <cp:revision>3</cp:revision>
  <dcterms:created xsi:type="dcterms:W3CDTF">2018-11-25T23:52:00Z</dcterms:created>
  <dcterms:modified xsi:type="dcterms:W3CDTF">2018-11-26T20:49:00Z</dcterms:modified>
</cp:coreProperties>
</file>