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AB004" w14:textId="1CFBC53B" w:rsidR="006469F4" w:rsidRPr="006469F4" w:rsidRDefault="006469F4">
      <w:pPr>
        <w:rPr>
          <w:b/>
          <w:bCs/>
        </w:rPr>
      </w:pPr>
      <w:r w:rsidRPr="006469F4">
        <w:rPr>
          <w:b/>
          <w:bCs/>
        </w:rPr>
        <w:t>Using LOGIQC QMS to manage people related tasks</w:t>
      </w:r>
    </w:p>
    <w:p w14:paraId="7EB40A6D" w14:textId="105C657C" w:rsidR="00B15974" w:rsidRDefault="0015626B">
      <w:r>
        <w:t>As staff change within an organisation, tasks in the LOGIQC QMS need to be added or halted depending on whether the staff member is coming or going. The f</w:t>
      </w:r>
      <w:r w:rsidR="00206A1E">
        <w:t xml:space="preserve">ollowing table </w:t>
      </w:r>
      <w:r>
        <w:t xml:space="preserve">lists </w:t>
      </w:r>
      <w:r w:rsidR="00A559DC">
        <w:t>a range of</w:t>
      </w:r>
      <w:r>
        <w:t xml:space="preserve"> standard tasks which </w:t>
      </w:r>
      <w:r w:rsidR="006469F4">
        <w:t>could</w:t>
      </w:r>
      <w:r>
        <w:t xml:space="preserve"> be added when a new staff member is appointed</w:t>
      </w:r>
      <w:r w:rsidR="007C686A">
        <w:t xml:space="preserve"> and the </w:t>
      </w:r>
      <w:r>
        <w:t xml:space="preserve">tasks that </w:t>
      </w:r>
      <w:r w:rsidR="007C686A">
        <w:t>would need to be</w:t>
      </w:r>
      <w:r>
        <w:t xml:space="preserve"> </w:t>
      </w:r>
      <w:r w:rsidR="00A559DC">
        <w:t xml:space="preserve">managed when a staff member is leaving the organisation. 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579"/>
        <w:gridCol w:w="8731"/>
        <w:gridCol w:w="514"/>
      </w:tblGrid>
      <w:tr w:rsidR="007C686A" w:rsidRPr="00872807" w14:paraId="1707B032" w14:textId="77777777" w:rsidTr="00872807">
        <w:tc>
          <w:tcPr>
            <w:tcW w:w="579" w:type="dxa"/>
            <w:shd w:val="clear" w:color="auto" w:fill="FFC000"/>
          </w:tcPr>
          <w:p w14:paraId="2937EC5B" w14:textId="5223C64C" w:rsidR="007C686A" w:rsidRPr="00872807" w:rsidRDefault="007C686A" w:rsidP="007C686A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872807">
              <w:rPr>
                <w:rFonts w:cstheme="minorHAnsi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8731" w:type="dxa"/>
            <w:shd w:val="clear" w:color="auto" w:fill="FFC000"/>
          </w:tcPr>
          <w:p w14:paraId="61733706" w14:textId="6BED8256" w:rsidR="007C686A" w:rsidRPr="00872807" w:rsidRDefault="007C686A" w:rsidP="007C686A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872807">
              <w:rPr>
                <w:rFonts w:cstheme="minorHAnsi"/>
                <w:b/>
                <w:bCs/>
                <w:sz w:val="20"/>
                <w:szCs w:val="20"/>
              </w:rPr>
              <w:t>Managing tasks in LOGIQC relating to people management</w:t>
            </w:r>
          </w:p>
        </w:tc>
        <w:tc>
          <w:tcPr>
            <w:tcW w:w="514" w:type="dxa"/>
            <w:shd w:val="clear" w:color="auto" w:fill="FFC000"/>
            <w:vAlign w:val="center"/>
          </w:tcPr>
          <w:p w14:paraId="1C12C476" w14:textId="3AFF0255" w:rsidR="007C686A" w:rsidRPr="00872807" w:rsidRDefault="007C686A" w:rsidP="007C686A">
            <w:pPr>
              <w:spacing w:before="60" w:after="6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378847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☒</w:t>
                </w:r>
              </w:sdtContent>
            </w:sdt>
          </w:p>
        </w:tc>
      </w:tr>
      <w:tr w:rsidR="00872807" w:rsidRPr="00872807" w14:paraId="2C5B13FC" w14:textId="77777777" w:rsidTr="00872807">
        <w:tc>
          <w:tcPr>
            <w:tcW w:w="579" w:type="dxa"/>
            <w:shd w:val="clear" w:color="auto" w:fill="D9D9D9" w:themeFill="background1" w:themeFillShade="D9"/>
          </w:tcPr>
          <w:p w14:paraId="10886915" w14:textId="4BC4A611" w:rsidR="00A559DC" w:rsidRPr="00872807" w:rsidRDefault="00A559DC" w:rsidP="00A559DC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31" w:type="dxa"/>
            <w:shd w:val="clear" w:color="auto" w:fill="D9D9D9" w:themeFill="background1" w:themeFillShade="D9"/>
          </w:tcPr>
          <w:p w14:paraId="5C340871" w14:textId="1640E3E8" w:rsidR="00A559DC" w:rsidRPr="00872807" w:rsidRDefault="00A559DC" w:rsidP="00A559DC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872807">
              <w:rPr>
                <w:rFonts w:cstheme="minorHAnsi"/>
                <w:b/>
                <w:bCs/>
                <w:sz w:val="20"/>
                <w:szCs w:val="20"/>
              </w:rPr>
              <w:t xml:space="preserve">Tasks – </w:t>
            </w:r>
            <w:r w:rsidR="007C686A" w:rsidRPr="00872807">
              <w:rPr>
                <w:rFonts w:cstheme="minorHAnsi"/>
                <w:b/>
                <w:bCs/>
                <w:sz w:val="20"/>
                <w:szCs w:val="20"/>
              </w:rPr>
              <w:t xml:space="preserve">when </w:t>
            </w:r>
            <w:r w:rsidRPr="00872807">
              <w:rPr>
                <w:rFonts w:cstheme="minorHAnsi"/>
                <w:b/>
                <w:bCs/>
                <w:sz w:val="20"/>
                <w:szCs w:val="20"/>
              </w:rPr>
              <w:t xml:space="preserve">staff </w:t>
            </w:r>
            <w:r w:rsidR="007C686A" w:rsidRPr="00872807">
              <w:rPr>
                <w:rFonts w:cstheme="minorHAnsi"/>
                <w:b/>
                <w:bCs/>
                <w:sz w:val="20"/>
                <w:szCs w:val="20"/>
              </w:rPr>
              <w:t xml:space="preserve">are </w:t>
            </w:r>
            <w:r w:rsidRPr="00872807">
              <w:rPr>
                <w:rFonts w:cstheme="minorHAnsi"/>
                <w:b/>
                <w:bCs/>
                <w:sz w:val="20"/>
                <w:szCs w:val="20"/>
              </w:rPr>
              <w:t>leaving the organisation</w:t>
            </w:r>
          </w:p>
        </w:tc>
        <w:tc>
          <w:tcPr>
            <w:tcW w:w="514" w:type="dxa"/>
            <w:shd w:val="clear" w:color="auto" w:fill="D9D9D9" w:themeFill="background1" w:themeFillShade="D9"/>
            <w:vAlign w:val="center"/>
          </w:tcPr>
          <w:p w14:paraId="5334D1A2" w14:textId="748E0B3F" w:rsidR="00A559DC" w:rsidRPr="00872807" w:rsidRDefault="00A559DC" w:rsidP="00A559DC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</w:tr>
      <w:tr w:rsidR="00872807" w:rsidRPr="00872807" w14:paraId="4C935E32" w14:textId="77777777" w:rsidTr="00872807">
        <w:tc>
          <w:tcPr>
            <w:tcW w:w="579" w:type="dxa"/>
          </w:tcPr>
          <w:p w14:paraId="3D1A861C" w14:textId="0D195CFE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731" w:type="dxa"/>
          </w:tcPr>
          <w:p w14:paraId="3D97B8AA" w14:textId="1A8D1CE2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Deactivate their profile on the Contact Register</w:t>
            </w:r>
          </w:p>
        </w:tc>
        <w:tc>
          <w:tcPr>
            <w:tcW w:w="514" w:type="dxa"/>
            <w:vAlign w:val="center"/>
          </w:tcPr>
          <w:p w14:paraId="00941918" w14:textId="2C9F49A0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53522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872807" w:rsidRPr="00872807" w14:paraId="1715A5AB" w14:textId="77777777" w:rsidTr="00872807">
        <w:tc>
          <w:tcPr>
            <w:tcW w:w="579" w:type="dxa"/>
          </w:tcPr>
          <w:p w14:paraId="0A79C02F" w14:textId="21112230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731" w:type="dxa"/>
          </w:tcPr>
          <w:p w14:paraId="7BCE770E" w14:textId="71AC0D2E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Unpublish their employment agreement on the Contract Register</w:t>
            </w:r>
          </w:p>
        </w:tc>
        <w:tc>
          <w:tcPr>
            <w:tcW w:w="514" w:type="dxa"/>
            <w:vAlign w:val="center"/>
          </w:tcPr>
          <w:p w14:paraId="3ABA45D4" w14:textId="20B79573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30098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872807" w:rsidRPr="00872807" w14:paraId="75D810A6" w14:textId="77777777" w:rsidTr="00872807">
        <w:tc>
          <w:tcPr>
            <w:tcW w:w="579" w:type="dxa"/>
          </w:tcPr>
          <w:p w14:paraId="551B0B79" w14:textId="295961D5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731" w:type="dxa"/>
          </w:tcPr>
          <w:p w14:paraId="09940FA1" w14:textId="3800285D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‘Halt and hide’ person specific related tasks on the Compliance Register, e.g. annual performance review</w:t>
            </w:r>
          </w:p>
        </w:tc>
        <w:tc>
          <w:tcPr>
            <w:tcW w:w="514" w:type="dxa"/>
            <w:vAlign w:val="center"/>
          </w:tcPr>
          <w:p w14:paraId="102851D5" w14:textId="311DABA3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66091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872807" w:rsidRPr="00872807" w14:paraId="4EA9AE56" w14:textId="77777777" w:rsidTr="00872807">
        <w:tc>
          <w:tcPr>
            <w:tcW w:w="579" w:type="dxa"/>
          </w:tcPr>
          <w:p w14:paraId="1C3B5694" w14:textId="650AEC69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731" w:type="dxa"/>
          </w:tcPr>
          <w:p w14:paraId="2B751F65" w14:textId="17353F24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 xml:space="preserve">Note LOGIQC will </w:t>
            </w:r>
            <w:r w:rsidR="007C686A" w:rsidRPr="00872807">
              <w:rPr>
                <w:rFonts w:cstheme="minorHAnsi"/>
                <w:sz w:val="20"/>
                <w:szCs w:val="20"/>
              </w:rPr>
              <w:t>‘Halt and hide’ scheduled license / registration checks on the Licensing Register</w:t>
            </w:r>
            <w:r w:rsidRPr="00872807">
              <w:rPr>
                <w:rFonts w:cstheme="minorHAnsi"/>
                <w:sz w:val="20"/>
                <w:szCs w:val="20"/>
              </w:rPr>
              <w:t xml:space="preserve"> if the task </w:t>
            </w:r>
            <w:r>
              <w:rPr>
                <w:rFonts w:cstheme="minorHAnsi"/>
                <w:sz w:val="20"/>
                <w:szCs w:val="20"/>
              </w:rPr>
              <w:t xml:space="preserve">when it was setup </w:t>
            </w:r>
            <w:r w:rsidRPr="00872807">
              <w:rPr>
                <w:rFonts w:cstheme="minorHAnsi"/>
                <w:sz w:val="20"/>
                <w:szCs w:val="20"/>
              </w:rPr>
              <w:t>was assigned to the ‘position’</w:t>
            </w:r>
          </w:p>
        </w:tc>
        <w:tc>
          <w:tcPr>
            <w:tcW w:w="514" w:type="dxa"/>
            <w:vAlign w:val="center"/>
          </w:tcPr>
          <w:p w14:paraId="47421EF0" w14:textId="74454FE6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34745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872807" w:rsidRPr="00872807" w14:paraId="22DF1922" w14:textId="77777777" w:rsidTr="00872807">
        <w:tc>
          <w:tcPr>
            <w:tcW w:w="579" w:type="dxa"/>
          </w:tcPr>
          <w:p w14:paraId="0427C530" w14:textId="6F1C75A6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731" w:type="dxa"/>
          </w:tcPr>
          <w:p w14:paraId="04C474DE" w14:textId="7C83B4E5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 xml:space="preserve">Note LOGIQC will ‘Halt and hide’ scheduled </w:t>
            </w:r>
            <w:r>
              <w:rPr>
                <w:rFonts w:cstheme="minorHAnsi"/>
                <w:sz w:val="20"/>
                <w:szCs w:val="20"/>
              </w:rPr>
              <w:t>training</w:t>
            </w:r>
            <w:r w:rsidRPr="00872807">
              <w:rPr>
                <w:rFonts w:cstheme="minorHAnsi"/>
                <w:sz w:val="20"/>
                <w:szCs w:val="20"/>
              </w:rPr>
              <w:t xml:space="preserve"> on the </w:t>
            </w:r>
            <w:r>
              <w:rPr>
                <w:rFonts w:cstheme="minorHAnsi"/>
                <w:sz w:val="20"/>
                <w:szCs w:val="20"/>
              </w:rPr>
              <w:t>Training</w:t>
            </w:r>
            <w:r w:rsidRPr="00872807">
              <w:rPr>
                <w:rFonts w:cstheme="minorHAnsi"/>
                <w:sz w:val="20"/>
                <w:szCs w:val="20"/>
              </w:rPr>
              <w:t xml:space="preserve"> Register if the task </w:t>
            </w:r>
            <w:r>
              <w:rPr>
                <w:rFonts w:cstheme="minorHAnsi"/>
                <w:sz w:val="20"/>
                <w:szCs w:val="20"/>
              </w:rPr>
              <w:t xml:space="preserve">when it was setup </w:t>
            </w:r>
            <w:r w:rsidRPr="00872807">
              <w:rPr>
                <w:rFonts w:cstheme="minorHAnsi"/>
                <w:sz w:val="20"/>
                <w:szCs w:val="20"/>
              </w:rPr>
              <w:t>was assigned to the ‘position’</w:t>
            </w:r>
          </w:p>
        </w:tc>
        <w:tc>
          <w:tcPr>
            <w:tcW w:w="514" w:type="dxa"/>
            <w:vAlign w:val="center"/>
          </w:tcPr>
          <w:p w14:paraId="7FC4257D" w14:textId="07300BA0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68074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872807" w:rsidRPr="00872807" w14:paraId="09682358" w14:textId="77777777" w:rsidTr="00872807">
        <w:tc>
          <w:tcPr>
            <w:tcW w:w="579" w:type="dxa"/>
            <w:shd w:val="clear" w:color="auto" w:fill="D9D9D9" w:themeFill="background1" w:themeFillShade="D9"/>
          </w:tcPr>
          <w:p w14:paraId="0DD232B7" w14:textId="77777777" w:rsidR="00A559DC" w:rsidRPr="00872807" w:rsidRDefault="00A559DC" w:rsidP="00A559D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31" w:type="dxa"/>
            <w:shd w:val="clear" w:color="auto" w:fill="D9D9D9" w:themeFill="background1" w:themeFillShade="D9"/>
          </w:tcPr>
          <w:p w14:paraId="53F0404A" w14:textId="2B8BE4CA" w:rsidR="00A559DC" w:rsidRPr="00872807" w:rsidRDefault="00A559DC" w:rsidP="00A559D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b/>
                <w:bCs/>
                <w:sz w:val="20"/>
                <w:szCs w:val="20"/>
              </w:rPr>
              <w:t xml:space="preserve">Tasks – </w:t>
            </w:r>
            <w:r w:rsidR="007C686A" w:rsidRPr="00872807">
              <w:rPr>
                <w:rFonts w:cstheme="minorHAnsi"/>
                <w:b/>
                <w:bCs/>
                <w:sz w:val="20"/>
                <w:szCs w:val="20"/>
              </w:rPr>
              <w:t xml:space="preserve">when new staff have been </w:t>
            </w:r>
            <w:r w:rsidRPr="00872807">
              <w:rPr>
                <w:rFonts w:cstheme="minorHAnsi"/>
                <w:b/>
                <w:bCs/>
                <w:sz w:val="20"/>
                <w:szCs w:val="20"/>
              </w:rPr>
              <w:t>appointment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14:paraId="42DF3E5C" w14:textId="77777777" w:rsidR="00A559DC" w:rsidRPr="00872807" w:rsidRDefault="00A559DC" w:rsidP="00A559DC">
            <w:pPr>
              <w:spacing w:before="60" w:after="60"/>
              <w:rPr>
                <w:rFonts w:cstheme="minorHAnsi"/>
              </w:rPr>
            </w:pPr>
          </w:p>
        </w:tc>
      </w:tr>
      <w:tr w:rsidR="007C686A" w:rsidRPr="00872807" w14:paraId="04228EB8" w14:textId="77777777" w:rsidTr="00872807">
        <w:tc>
          <w:tcPr>
            <w:tcW w:w="579" w:type="dxa"/>
          </w:tcPr>
          <w:p w14:paraId="3D3B3CFD" w14:textId="1862E259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731" w:type="dxa"/>
          </w:tcPr>
          <w:p w14:paraId="249F8A35" w14:textId="2B727AF8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Add the</w:t>
            </w:r>
            <w:r w:rsidRPr="00872807">
              <w:rPr>
                <w:rFonts w:cstheme="minorHAnsi"/>
                <w:sz w:val="20"/>
                <w:szCs w:val="20"/>
              </w:rPr>
              <w:t>ir</w:t>
            </w:r>
            <w:r w:rsidRPr="00872807">
              <w:rPr>
                <w:rFonts w:cstheme="minorHAnsi"/>
                <w:sz w:val="20"/>
                <w:szCs w:val="20"/>
              </w:rPr>
              <w:t xml:space="preserve"> user profile to the Contact Register</w:t>
            </w:r>
          </w:p>
        </w:tc>
        <w:tc>
          <w:tcPr>
            <w:tcW w:w="514" w:type="dxa"/>
            <w:vAlign w:val="center"/>
          </w:tcPr>
          <w:p w14:paraId="1785D3FF" w14:textId="705F8ED7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59328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7C686A" w:rsidRPr="00872807" w14:paraId="1B61B402" w14:textId="77777777" w:rsidTr="00872807">
        <w:tc>
          <w:tcPr>
            <w:tcW w:w="579" w:type="dxa"/>
          </w:tcPr>
          <w:p w14:paraId="7EF48690" w14:textId="24922C94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731" w:type="dxa"/>
          </w:tcPr>
          <w:p w14:paraId="05DB3BED" w14:textId="32BEAC7A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Link the</w:t>
            </w:r>
            <w:r w:rsidRPr="00872807">
              <w:rPr>
                <w:rFonts w:cstheme="minorHAnsi"/>
                <w:sz w:val="20"/>
                <w:szCs w:val="20"/>
              </w:rPr>
              <w:t xml:space="preserve">ir </w:t>
            </w:r>
            <w:r w:rsidRPr="00872807">
              <w:rPr>
                <w:rFonts w:cstheme="minorHAnsi"/>
                <w:sz w:val="20"/>
                <w:szCs w:val="20"/>
              </w:rPr>
              <w:t>profile to the</w:t>
            </w:r>
            <w:r w:rsidRPr="00872807">
              <w:rPr>
                <w:rFonts w:cstheme="minorHAnsi"/>
                <w:sz w:val="20"/>
                <w:szCs w:val="20"/>
              </w:rPr>
              <w:t>ir</w:t>
            </w:r>
            <w:r w:rsidRPr="00872807">
              <w:rPr>
                <w:rFonts w:cstheme="minorHAnsi"/>
                <w:sz w:val="20"/>
                <w:szCs w:val="20"/>
              </w:rPr>
              <w:t xml:space="preserve"> respective manager’s profile</w:t>
            </w:r>
            <w:r w:rsidRPr="00872807">
              <w:rPr>
                <w:rFonts w:cstheme="minorHAnsi"/>
                <w:sz w:val="20"/>
                <w:szCs w:val="20"/>
              </w:rPr>
              <w:t xml:space="preserve"> on the Contact Register</w:t>
            </w:r>
          </w:p>
        </w:tc>
        <w:tc>
          <w:tcPr>
            <w:tcW w:w="514" w:type="dxa"/>
            <w:vAlign w:val="center"/>
          </w:tcPr>
          <w:p w14:paraId="46969F15" w14:textId="11F27399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78080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7C686A" w:rsidRPr="00872807" w14:paraId="2126CB18" w14:textId="77777777" w:rsidTr="00872807">
        <w:tc>
          <w:tcPr>
            <w:tcW w:w="579" w:type="dxa"/>
          </w:tcPr>
          <w:p w14:paraId="1C1FFC74" w14:textId="16C4DEBE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731" w:type="dxa"/>
          </w:tcPr>
          <w:p w14:paraId="1224AD29" w14:textId="3BB289A3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Add the</w:t>
            </w:r>
            <w:r w:rsidRPr="00872807">
              <w:rPr>
                <w:rFonts w:cstheme="minorHAnsi"/>
                <w:sz w:val="20"/>
                <w:szCs w:val="20"/>
              </w:rPr>
              <w:t xml:space="preserve">ir </w:t>
            </w:r>
            <w:r w:rsidRPr="00872807">
              <w:rPr>
                <w:rFonts w:cstheme="minorHAnsi"/>
                <w:sz w:val="20"/>
                <w:szCs w:val="20"/>
              </w:rPr>
              <w:t>name to internal meetings</w:t>
            </w:r>
            <w:r w:rsidRPr="00872807">
              <w:rPr>
                <w:rFonts w:cstheme="minorHAnsi"/>
                <w:sz w:val="20"/>
                <w:szCs w:val="20"/>
              </w:rPr>
              <w:t xml:space="preserve"> on the Meeting Register that</w:t>
            </w:r>
            <w:r w:rsidRPr="00872807">
              <w:rPr>
                <w:rFonts w:cstheme="minorHAnsi"/>
                <w:sz w:val="20"/>
                <w:szCs w:val="20"/>
              </w:rPr>
              <w:t xml:space="preserve"> they are required to attend</w:t>
            </w:r>
          </w:p>
        </w:tc>
        <w:tc>
          <w:tcPr>
            <w:tcW w:w="514" w:type="dxa"/>
            <w:vAlign w:val="center"/>
          </w:tcPr>
          <w:p w14:paraId="2413A828" w14:textId="488B73DB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31744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7C686A" w:rsidRPr="00872807" w14:paraId="4C1A19D6" w14:textId="77777777" w:rsidTr="00872807">
        <w:tc>
          <w:tcPr>
            <w:tcW w:w="579" w:type="dxa"/>
          </w:tcPr>
          <w:p w14:paraId="4D4B82EF" w14:textId="19A1E29D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731" w:type="dxa"/>
          </w:tcPr>
          <w:p w14:paraId="64EAEF57" w14:textId="1523A873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Add the</w:t>
            </w:r>
            <w:r w:rsidRPr="00872807">
              <w:rPr>
                <w:rFonts w:cstheme="minorHAnsi"/>
                <w:sz w:val="20"/>
                <w:szCs w:val="20"/>
              </w:rPr>
              <w:t>ir e</w:t>
            </w:r>
            <w:r w:rsidRPr="00872807">
              <w:rPr>
                <w:rFonts w:cstheme="minorHAnsi"/>
                <w:sz w:val="20"/>
                <w:szCs w:val="20"/>
              </w:rPr>
              <w:t xml:space="preserve">mployment agreement to the Contract Register with restricted access </w:t>
            </w:r>
          </w:p>
        </w:tc>
        <w:tc>
          <w:tcPr>
            <w:tcW w:w="514" w:type="dxa"/>
            <w:vAlign w:val="center"/>
          </w:tcPr>
          <w:p w14:paraId="23ECBCF7" w14:textId="4378C67D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9531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7C686A" w:rsidRPr="00872807" w14:paraId="03227793" w14:textId="77777777" w:rsidTr="00872807">
        <w:tc>
          <w:tcPr>
            <w:tcW w:w="579" w:type="dxa"/>
          </w:tcPr>
          <w:p w14:paraId="7774C6D0" w14:textId="727F4E5D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731" w:type="dxa"/>
          </w:tcPr>
          <w:p w14:paraId="74E4FDC7" w14:textId="2D11BDAD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 xml:space="preserve">Add all records relating to the appointment </w:t>
            </w:r>
            <w:r w:rsidRPr="00872807">
              <w:rPr>
                <w:rFonts w:cstheme="minorHAnsi"/>
                <w:sz w:val="20"/>
                <w:szCs w:val="20"/>
              </w:rPr>
              <w:t>of</w:t>
            </w:r>
            <w:r w:rsidRPr="00872807">
              <w:rPr>
                <w:rFonts w:cstheme="minorHAnsi"/>
                <w:sz w:val="20"/>
                <w:szCs w:val="20"/>
              </w:rPr>
              <w:t xml:space="preserve"> the </w:t>
            </w:r>
            <w:r w:rsidRPr="00872807">
              <w:rPr>
                <w:rFonts w:cstheme="minorHAnsi"/>
                <w:sz w:val="20"/>
                <w:szCs w:val="20"/>
              </w:rPr>
              <w:t xml:space="preserve">staff member to the Contract Details Form </w:t>
            </w:r>
            <w:r w:rsidRPr="00872807">
              <w:rPr>
                <w:rFonts w:cstheme="minorHAnsi"/>
                <w:sz w:val="20"/>
                <w:szCs w:val="20"/>
              </w:rPr>
              <w:t>with restricted access</w:t>
            </w:r>
          </w:p>
          <w:p w14:paraId="55FC1711" w14:textId="5D8F4AB6" w:rsidR="007C686A" w:rsidRPr="00872807" w:rsidRDefault="007C686A" w:rsidP="007C686A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872807">
              <w:rPr>
                <w:rFonts w:cstheme="minorHAnsi"/>
                <w:i/>
                <w:iCs/>
                <w:sz w:val="20"/>
                <w:szCs w:val="20"/>
              </w:rPr>
              <w:t>LOGIQC is designed to support a single digital HR File environment</w:t>
            </w:r>
          </w:p>
        </w:tc>
        <w:tc>
          <w:tcPr>
            <w:tcW w:w="514" w:type="dxa"/>
            <w:vAlign w:val="center"/>
          </w:tcPr>
          <w:p w14:paraId="430DCA9B" w14:textId="113E8D76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9684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7C686A" w:rsidRPr="00872807" w14:paraId="49246CC2" w14:textId="77777777" w:rsidTr="00872807">
        <w:tc>
          <w:tcPr>
            <w:tcW w:w="579" w:type="dxa"/>
          </w:tcPr>
          <w:p w14:paraId="24E331D8" w14:textId="18EE41DE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731" w:type="dxa"/>
          </w:tcPr>
          <w:p w14:paraId="156D31C2" w14:textId="3A1FCCF7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Schedule th</w:t>
            </w:r>
            <w:r w:rsidRPr="00872807">
              <w:rPr>
                <w:rFonts w:cstheme="minorHAnsi"/>
                <w:sz w:val="20"/>
                <w:szCs w:val="20"/>
              </w:rPr>
              <w:t xml:space="preserve">eir </w:t>
            </w:r>
            <w:r w:rsidRPr="00872807">
              <w:rPr>
                <w:rFonts w:cstheme="minorHAnsi"/>
                <w:sz w:val="20"/>
                <w:szCs w:val="20"/>
              </w:rPr>
              <w:t xml:space="preserve">induction </w:t>
            </w:r>
            <w:r w:rsidRPr="00872807">
              <w:rPr>
                <w:rFonts w:cstheme="minorHAnsi"/>
                <w:sz w:val="20"/>
                <w:szCs w:val="20"/>
              </w:rPr>
              <w:t xml:space="preserve">/ orientation </w:t>
            </w:r>
            <w:r w:rsidRPr="00872807">
              <w:rPr>
                <w:rFonts w:cstheme="minorHAnsi"/>
                <w:sz w:val="20"/>
                <w:szCs w:val="20"/>
              </w:rPr>
              <w:t>task</w:t>
            </w:r>
            <w:r w:rsidRPr="00872807">
              <w:rPr>
                <w:rFonts w:cstheme="minorHAnsi"/>
                <w:sz w:val="20"/>
                <w:szCs w:val="20"/>
              </w:rPr>
              <w:t xml:space="preserve"> as a once off task</w:t>
            </w:r>
            <w:r w:rsidRPr="00872807">
              <w:rPr>
                <w:rFonts w:cstheme="minorHAnsi"/>
                <w:sz w:val="20"/>
                <w:szCs w:val="20"/>
              </w:rPr>
              <w:t xml:space="preserve"> on the Training Register</w:t>
            </w:r>
          </w:p>
          <w:p w14:paraId="3AFBE324" w14:textId="191AACCE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i/>
                <w:iCs/>
                <w:sz w:val="20"/>
                <w:szCs w:val="20"/>
              </w:rPr>
              <w:t>Note: this task can be created as a related item to the employee agreement</w:t>
            </w:r>
          </w:p>
        </w:tc>
        <w:tc>
          <w:tcPr>
            <w:tcW w:w="514" w:type="dxa"/>
            <w:vAlign w:val="center"/>
          </w:tcPr>
          <w:p w14:paraId="6C45B457" w14:textId="01C5EA5E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02486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7C686A" w:rsidRPr="00872807" w14:paraId="529A71C3" w14:textId="77777777" w:rsidTr="00872807">
        <w:tc>
          <w:tcPr>
            <w:tcW w:w="579" w:type="dxa"/>
          </w:tcPr>
          <w:p w14:paraId="7768B234" w14:textId="0761B3B3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731" w:type="dxa"/>
          </w:tcPr>
          <w:p w14:paraId="0A0B2A06" w14:textId="6090D3D6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 xml:space="preserve">Schedule their probatory review </w:t>
            </w:r>
            <w:r w:rsidRPr="00872807">
              <w:rPr>
                <w:rFonts w:cstheme="minorHAnsi"/>
                <w:sz w:val="20"/>
                <w:szCs w:val="20"/>
              </w:rPr>
              <w:t xml:space="preserve">as a once off task </w:t>
            </w:r>
            <w:r w:rsidRPr="00872807">
              <w:rPr>
                <w:rFonts w:cstheme="minorHAnsi"/>
                <w:sz w:val="20"/>
                <w:szCs w:val="20"/>
              </w:rPr>
              <w:t>on the Compliance Register</w:t>
            </w:r>
          </w:p>
          <w:p w14:paraId="06895B9F" w14:textId="6957D609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i/>
                <w:iCs/>
                <w:sz w:val="20"/>
                <w:szCs w:val="20"/>
              </w:rPr>
              <w:t>Note: this task can be created as a related item to the employee agreement</w:t>
            </w:r>
          </w:p>
        </w:tc>
        <w:tc>
          <w:tcPr>
            <w:tcW w:w="514" w:type="dxa"/>
            <w:vAlign w:val="center"/>
          </w:tcPr>
          <w:p w14:paraId="5E8C976F" w14:textId="57B215C3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27051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7C686A" w:rsidRPr="00872807" w14:paraId="595660F4" w14:textId="77777777" w:rsidTr="00872807">
        <w:tc>
          <w:tcPr>
            <w:tcW w:w="579" w:type="dxa"/>
          </w:tcPr>
          <w:p w14:paraId="1250222F" w14:textId="4A378988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731" w:type="dxa"/>
          </w:tcPr>
          <w:p w14:paraId="61D2563E" w14:textId="77777777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Schedule future license / registration checks on the Licensing Register</w:t>
            </w:r>
          </w:p>
          <w:p w14:paraId="273C158E" w14:textId="5D436E0D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i/>
                <w:iCs/>
                <w:sz w:val="20"/>
                <w:szCs w:val="20"/>
              </w:rPr>
              <w:t>Note: this task can be created as a related item to the employee agreement</w:t>
            </w:r>
          </w:p>
        </w:tc>
        <w:tc>
          <w:tcPr>
            <w:tcW w:w="514" w:type="dxa"/>
            <w:vAlign w:val="center"/>
          </w:tcPr>
          <w:p w14:paraId="4713B011" w14:textId="06E5E2BD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98773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7C686A" w:rsidRPr="00872807" w14:paraId="23802969" w14:textId="77777777" w:rsidTr="00872807">
        <w:tc>
          <w:tcPr>
            <w:tcW w:w="579" w:type="dxa"/>
          </w:tcPr>
          <w:p w14:paraId="1D11250F" w14:textId="4FA40664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731" w:type="dxa"/>
          </w:tcPr>
          <w:p w14:paraId="06C16449" w14:textId="4188186E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 xml:space="preserve">Schedule </w:t>
            </w:r>
            <w:r w:rsidRPr="00872807">
              <w:rPr>
                <w:rFonts w:cstheme="minorHAnsi"/>
                <w:sz w:val="20"/>
                <w:szCs w:val="20"/>
              </w:rPr>
              <w:t xml:space="preserve">their </w:t>
            </w:r>
            <w:r w:rsidRPr="00872807">
              <w:rPr>
                <w:rFonts w:cstheme="minorHAnsi"/>
                <w:sz w:val="20"/>
                <w:szCs w:val="20"/>
              </w:rPr>
              <w:t xml:space="preserve">mandatory training on the Training Register </w:t>
            </w:r>
          </w:p>
          <w:p w14:paraId="35C78066" w14:textId="4430EE68" w:rsidR="007C686A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i/>
                <w:iCs/>
                <w:sz w:val="20"/>
                <w:szCs w:val="20"/>
              </w:rPr>
              <w:t>Note: this task can be created as a related item to the employee agreement</w:t>
            </w:r>
          </w:p>
        </w:tc>
        <w:tc>
          <w:tcPr>
            <w:tcW w:w="514" w:type="dxa"/>
            <w:vAlign w:val="center"/>
          </w:tcPr>
          <w:p w14:paraId="41959BA0" w14:textId="60A0999C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50457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7C686A" w:rsidRPr="00872807" w14:paraId="5D25C02A" w14:textId="77777777" w:rsidTr="00872807">
        <w:tc>
          <w:tcPr>
            <w:tcW w:w="579" w:type="dxa"/>
          </w:tcPr>
          <w:p w14:paraId="170AAFA7" w14:textId="2E562C60" w:rsidR="007C686A" w:rsidRP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731" w:type="dxa"/>
          </w:tcPr>
          <w:p w14:paraId="685169EC" w14:textId="77777777" w:rsidR="00872807" w:rsidRDefault="00872807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>T</w:t>
            </w:r>
            <w:r w:rsidR="007C686A" w:rsidRPr="00872807">
              <w:rPr>
                <w:rFonts w:cstheme="minorHAnsi"/>
                <w:sz w:val="20"/>
                <w:szCs w:val="20"/>
              </w:rPr>
              <w:t xml:space="preserve">o </w:t>
            </w:r>
            <w:r>
              <w:rPr>
                <w:rFonts w:cstheme="minorHAnsi"/>
                <w:sz w:val="20"/>
                <w:szCs w:val="20"/>
              </w:rPr>
              <w:t xml:space="preserve">view </w:t>
            </w:r>
            <w:r w:rsidR="007C686A" w:rsidRPr="00872807">
              <w:rPr>
                <w:rFonts w:cstheme="minorHAnsi"/>
                <w:sz w:val="20"/>
                <w:szCs w:val="20"/>
              </w:rPr>
              <w:t xml:space="preserve">all tasks </w:t>
            </w:r>
            <w:r>
              <w:rPr>
                <w:rFonts w:cstheme="minorHAnsi"/>
                <w:sz w:val="20"/>
                <w:szCs w:val="20"/>
              </w:rPr>
              <w:t>that have been transferred to the position</w:t>
            </w:r>
            <w:r w:rsidRPr="00872807">
              <w:rPr>
                <w:rFonts w:cstheme="minorHAnsi"/>
                <w:sz w:val="20"/>
                <w:szCs w:val="20"/>
              </w:rPr>
              <w:t xml:space="preserve"> </w:t>
            </w:r>
            <w:r w:rsidR="007C686A" w:rsidRPr="00872807">
              <w:rPr>
                <w:rFonts w:cstheme="minorHAnsi"/>
                <w:sz w:val="20"/>
                <w:szCs w:val="20"/>
              </w:rPr>
              <w:t xml:space="preserve">go to the ‘All Tasks’ tab in the Task Register and filter on the column titled ‘Officer’. This will provide you with a list of all tasks that will be sent to the respective staff member, going forward. </w:t>
            </w:r>
          </w:p>
          <w:p w14:paraId="10015C0F" w14:textId="405DCA2A" w:rsidR="00872807" w:rsidRPr="00872807" w:rsidRDefault="007C686A" w:rsidP="007C68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72807">
              <w:rPr>
                <w:rFonts w:cstheme="minorHAnsi"/>
                <w:sz w:val="20"/>
                <w:szCs w:val="20"/>
              </w:rPr>
              <w:t xml:space="preserve">These can be assigned to an alternative position simply by clicking on the task and </w:t>
            </w:r>
            <w:r w:rsidRPr="00872807">
              <w:rPr>
                <w:rFonts w:cstheme="minorHAnsi"/>
                <w:sz w:val="20"/>
                <w:szCs w:val="20"/>
              </w:rPr>
              <w:t>changing</w:t>
            </w:r>
            <w:r w:rsidRPr="00872807">
              <w:rPr>
                <w:rFonts w:cstheme="minorHAnsi"/>
                <w:sz w:val="20"/>
                <w:szCs w:val="20"/>
              </w:rPr>
              <w:t xml:space="preserve"> the </w:t>
            </w:r>
            <w:r w:rsidRPr="00872807">
              <w:rPr>
                <w:rFonts w:cstheme="minorHAnsi"/>
                <w:sz w:val="20"/>
                <w:szCs w:val="20"/>
              </w:rPr>
              <w:t>‘Action Officer’ and or ‘Approval Officer’</w:t>
            </w:r>
            <w:r w:rsidRPr="00872807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514" w:type="dxa"/>
            <w:vAlign w:val="center"/>
          </w:tcPr>
          <w:p w14:paraId="1F355C61" w14:textId="4E258D66" w:rsidR="007C686A" w:rsidRPr="00872807" w:rsidRDefault="007C686A" w:rsidP="007C686A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51122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8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</w:tbl>
    <w:p w14:paraId="2B44BB25" w14:textId="68F05090" w:rsidR="00206A1E" w:rsidRDefault="00206A1E"/>
    <w:p w14:paraId="664F930E" w14:textId="77777777" w:rsidR="002B0758" w:rsidRPr="002B0758" w:rsidRDefault="002B0758" w:rsidP="002B0758">
      <w:pPr>
        <w:ind w:firstLine="720"/>
      </w:pPr>
    </w:p>
    <w:sectPr w:rsidR="002B0758" w:rsidRPr="002B0758" w:rsidSect="007C686A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CC5CC" w14:textId="77777777" w:rsidR="00A24FC4" w:rsidRDefault="00A24FC4" w:rsidP="00206A1E">
      <w:pPr>
        <w:spacing w:after="0" w:line="240" w:lineRule="auto"/>
      </w:pPr>
      <w:r>
        <w:separator/>
      </w:r>
    </w:p>
  </w:endnote>
  <w:endnote w:type="continuationSeparator" w:id="0">
    <w:p w14:paraId="28578ADA" w14:textId="77777777" w:rsidR="00A24FC4" w:rsidRDefault="00A24FC4" w:rsidP="0020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213D" w14:textId="70E73506" w:rsidR="00206A1E" w:rsidRDefault="00206A1E" w:rsidP="00A77E39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9"/>
      </w:tabs>
      <w:spacing w:after="120"/>
      <w:rPr>
        <w:sz w:val="16"/>
      </w:rPr>
    </w:pPr>
    <w:sdt>
      <w:sdtPr>
        <w:id w:val="1148627756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sdt>
          <w:sdtPr>
            <w:rPr>
              <w:sz w:val="16"/>
            </w:rPr>
            <w:id w:val="728117924"/>
            <w:docPartObj>
              <w:docPartGallery w:val="Page Numbers (Top of Page)"/>
              <w:docPartUnique/>
            </w:docPartObj>
          </w:sdtPr>
          <w:sdtContent>
            <w:r>
              <w:rPr>
                <w:noProof/>
                <w:sz w:val="16"/>
              </w:rPr>
              <w:fldChar w:fldCharType="begin"/>
            </w:r>
            <w:r w:rsidRPr="00925C6E">
              <w:rPr>
                <w:noProof/>
                <w:sz w:val="16"/>
              </w:rPr>
              <w:instrText xml:space="preserve"> FILENAME   \* MERGEFORMAT </w:instrText>
            </w:r>
            <w:r>
              <w:rPr>
                <w:noProof/>
                <w:sz w:val="16"/>
              </w:rPr>
              <w:fldChar w:fldCharType="separate"/>
            </w:r>
            <w:r w:rsidR="002B0758">
              <w:rPr>
                <w:noProof/>
                <w:sz w:val="16"/>
              </w:rPr>
              <w:t>Using LOGIQC QMS to manage people related tasks_v1</w:t>
            </w:r>
            <w:r>
              <w:rPr>
                <w:noProof/>
                <w:sz w:val="16"/>
              </w:rPr>
              <w:fldChar w:fldCharType="end"/>
            </w:r>
            <w:r w:rsidRPr="00321B90">
              <w:rPr>
                <w:noProof/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Pr="00321B90">
              <w:rPr>
                <w:sz w:val="16"/>
              </w:rPr>
              <w:tab/>
              <w:t xml:space="preserve">Page </w:t>
            </w:r>
            <w:r w:rsidRPr="00321B90">
              <w:rPr>
                <w:sz w:val="16"/>
              </w:rPr>
              <w:fldChar w:fldCharType="begin"/>
            </w:r>
            <w:r w:rsidRPr="00321B90">
              <w:rPr>
                <w:sz w:val="16"/>
              </w:rPr>
              <w:instrText xml:space="preserve"> PAGE </w:instrText>
            </w:r>
            <w:r w:rsidRPr="00321B90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1</w:t>
            </w:r>
            <w:r w:rsidRPr="00321B90">
              <w:rPr>
                <w:sz w:val="16"/>
              </w:rPr>
              <w:fldChar w:fldCharType="end"/>
            </w:r>
            <w:r w:rsidRPr="00321B90">
              <w:rPr>
                <w:sz w:val="16"/>
              </w:rPr>
              <w:t xml:space="preserve"> of </w:t>
            </w:r>
            <w:r w:rsidRPr="00321B90">
              <w:rPr>
                <w:sz w:val="16"/>
              </w:rPr>
              <w:fldChar w:fldCharType="begin"/>
            </w:r>
            <w:r w:rsidRPr="00321B90">
              <w:rPr>
                <w:sz w:val="16"/>
              </w:rPr>
              <w:instrText xml:space="preserve"> NUMPAGES  </w:instrText>
            </w:r>
            <w:r w:rsidRPr="00321B90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1</w:t>
            </w:r>
            <w:r w:rsidRPr="00321B90">
              <w:rPr>
                <w:sz w:val="16"/>
              </w:rPr>
              <w:fldChar w:fldCharType="end"/>
            </w:r>
          </w:sdtContent>
        </w:sdt>
      </w:sdtContent>
    </w:sdt>
  </w:p>
  <w:p w14:paraId="0016B579" w14:textId="795440E8" w:rsidR="00206A1E" w:rsidRPr="002B0758" w:rsidRDefault="00206A1E" w:rsidP="002B0758">
    <w:pPr>
      <w:spacing w:after="0"/>
      <w:jc w:val="center"/>
      <w:rPr>
        <w:sz w:val="16"/>
      </w:rPr>
    </w:pPr>
    <w:r w:rsidRPr="00FD22F7">
      <w:rPr>
        <w:sz w:val="16"/>
      </w:rPr>
      <w:t xml:space="preserve">© This document is the property of </w:t>
    </w:r>
    <w:r>
      <w:rPr>
        <w:sz w:val="16"/>
      </w:rPr>
      <w:t>LOGIQC Pty Ltd</w:t>
    </w:r>
    <w:r w:rsidRPr="00FD22F7">
      <w:rPr>
        <w:sz w:val="16"/>
      </w:rPr>
      <w:br/>
      <w:t>Once printed this document is con</w:t>
    </w:r>
    <w:r>
      <w:rPr>
        <w:sz w:val="16"/>
      </w:rPr>
      <w:t>sidered an uncontrolled version.</w:t>
    </w:r>
    <w:r w:rsidRPr="00FD22F7">
      <w:rPr>
        <w:sz w:val="16"/>
      </w:rPr>
      <w:t xml:space="preserve"> Refer to the LOGIQC QMS for the current approved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85CCC" w14:textId="77777777" w:rsidR="00A24FC4" w:rsidRDefault="00A24FC4" w:rsidP="00206A1E">
      <w:pPr>
        <w:spacing w:after="0" w:line="240" w:lineRule="auto"/>
      </w:pPr>
      <w:r>
        <w:separator/>
      </w:r>
    </w:p>
  </w:footnote>
  <w:footnote w:type="continuationSeparator" w:id="0">
    <w:p w14:paraId="684A730D" w14:textId="77777777" w:rsidR="00A24FC4" w:rsidRDefault="00A24FC4" w:rsidP="0020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F1DB" w14:textId="77777777" w:rsidR="00206A1E" w:rsidRDefault="00206A1E" w:rsidP="00555879">
    <w:pPr>
      <w:pStyle w:val="Heading1"/>
      <w:pBdr>
        <w:bottom w:val="single" w:sz="4" w:space="1" w:color="7F7F7F" w:themeColor="text1" w:themeTint="80"/>
      </w:pBdr>
      <w:spacing w:after="0"/>
      <w:ind w:right="-35"/>
      <w:jc w:val="right"/>
      <w:rPr>
        <w:sz w:val="24"/>
      </w:rPr>
    </w:pPr>
    <w:r w:rsidRPr="00555879">
      <w:rPr>
        <w:sz w:val="24"/>
      </w:rPr>
      <w:drawing>
        <wp:inline distT="0" distB="0" distL="0" distR="0" wp14:anchorId="568EE6FC" wp14:editId="434038F3">
          <wp:extent cx="1065894" cy="303355"/>
          <wp:effectExtent l="19050" t="0" r="906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QC qm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98"/>
                  <a:stretch>
                    <a:fillRect/>
                  </a:stretch>
                </pic:blipFill>
                <pic:spPr>
                  <a:xfrm>
                    <a:off x="0" y="0"/>
                    <a:ext cx="1065894" cy="303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13600" w14:textId="2BAC5F6D" w:rsidR="00206A1E" w:rsidRPr="006F2356" w:rsidRDefault="0015626B" w:rsidP="006F2356">
    <w:pPr>
      <w:pStyle w:val="Heading1"/>
      <w:pBdr>
        <w:bottom w:val="single" w:sz="4" w:space="1" w:color="7F7F7F" w:themeColor="text1" w:themeTint="80"/>
      </w:pBdr>
      <w:ind w:right="-35"/>
      <w:rPr>
        <w:rStyle w:val="Strong"/>
        <w:b w:val="0"/>
        <w:bCs w:val="0"/>
        <w:sz w:val="24"/>
        <w:szCs w:val="24"/>
      </w:rPr>
    </w:pPr>
    <w:r>
      <w:rPr>
        <w:b/>
        <w:sz w:val="24"/>
        <w:szCs w:val="24"/>
      </w:rPr>
      <w:t>LOGIQC QMS - PEOPLE MANAGEMENT</w:t>
    </w:r>
  </w:p>
  <w:p w14:paraId="6559E675" w14:textId="77777777" w:rsidR="00206A1E" w:rsidRDefault="00206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1E"/>
    <w:rsid w:val="0015626B"/>
    <w:rsid w:val="00206A1E"/>
    <w:rsid w:val="002B0758"/>
    <w:rsid w:val="00500C5B"/>
    <w:rsid w:val="006469F4"/>
    <w:rsid w:val="006D2617"/>
    <w:rsid w:val="007C686A"/>
    <w:rsid w:val="00872807"/>
    <w:rsid w:val="00A24FC4"/>
    <w:rsid w:val="00A40234"/>
    <w:rsid w:val="00A559DC"/>
    <w:rsid w:val="00D46180"/>
    <w:rsid w:val="00F4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92D0"/>
  <w15:chartTrackingRefBased/>
  <w15:docId w15:val="{FBED708D-0735-43E4-ACC1-64356B0A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A1E"/>
    <w:pPr>
      <w:spacing w:after="200" w:line="276" w:lineRule="auto"/>
      <w:outlineLvl w:val="0"/>
    </w:pPr>
    <w:rPr>
      <w:noProof/>
      <w:color w:val="000000" w:themeColor="text1"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1E"/>
  </w:style>
  <w:style w:type="paragraph" w:styleId="Footer">
    <w:name w:val="footer"/>
    <w:basedOn w:val="Normal"/>
    <w:link w:val="FooterChar"/>
    <w:uiPriority w:val="99"/>
    <w:unhideWhenUsed/>
    <w:rsid w:val="00206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1E"/>
  </w:style>
  <w:style w:type="character" w:customStyle="1" w:styleId="Heading1Char">
    <w:name w:val="Heading 1 Char"/>
    <w:basedOn w:val="DefaultParagraphFont"/>
    <w:link w:val="Heading1"/>
    <w:uiPriority w:val="9"/>
    <w:rsid w:val="00206A1E"/>
    <w:rPr>
      <w:noProof/>
      <w:color w:val="000000" w:themeColor="text1"/>
      <w:sz w:val="36"/>
      <w:szCs w:val="36"/>
      <w:lang w:eastAsia="en-AU"/>
    </w:rPr>
  </w:style>
  <w:style w:type="character" w:styleId="Strong">
    <w:name w:val="Strong"/>
    <w:basedOn w:val="DefaultParagraphFont"/>
    <w:uiPriority w:val="22"/>
    <w:qFormat/>
    <w:rsid w:val="00206A1E"/>
    <w:rPr>
      <w:b/>
      <w:bCs/>
    </w:rPr>
  </w:style>
  <w:style w:type="table" w:styleId="TableGrid">
    <w:name w:val="Table Grid"/>
    <w:basedOn w:val="TableNormal"/>
    <w:uiPriority w:val="39"/>
    <w:rsid w:val="0020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4698-321A-4321-A88E-53855742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 Liddy</dc:creator>
  <cp:keywords/>
  <dc:description/>
  <cp:lastModifiedBy>Unna Liddy</cp:lastModifiedBy>
  <cp:revision>2</cp:revision>
  <dcterms:created xsi:type="dcterms:W3CDTF">2019-06-26T20:50:00Z</dcterms:created>
  <dcterms:modified xsi:type="dcterms:W3CDTF">2019-06-26T22:06:00Z</dcterms:modified>
</cp:coreProperties>
</file>