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DA" w:rsidRPr="00732400" w:rsidRDefault="00C103E9" w:rsidP="00732400">
      <w:pPr>
        <w:pStyle w:val="Heading1"/>
        <w:spacing w:before="0"/>
        <w:rPr>
          <w:rFonts w:asciiTheme="minorHAnsi" w:hAnsiTheme="minorHAnsi"/>
          <w:color w:val="auto"/>
        </w:rPr>
      </w:pPr>
      <w:r w:rsidRPr="00732400">
        <w:rPr>
          <w:rFonts w:asciiTheme="minorHAnsi" w:hAnsiTheme="minorHAnsi"/>
          <w:color w:val="auto"/>
        </w:rPr>
        <w:t>Risk Settings</w:t>
      </w:r>
    </w:p>
    <w:p w:rsidR="00C103E9" w:rsidRDefault="00F05170" w:rsidP="00C103E9">
      <w:r>
        <w:t xml:space="preserve"> </w:t>
      </w:r>
    </w:p>
    <w:p w:rsidR="00C103E9" w:rsidRDefault="00C103E9" w:rsidP="00C103E9">
      <w:r>
        <w:rPr>
          <w:noProof/>
          <w:lang w:eastAsia="en-AU"/>
        </w:rPr>
        <w:drawing>
          <wp:inline distT="0" distB="0" distL="0" distR="0" wp14:anchorId="1AA3271D" wp14:editId="73A8492F">
            <wp:extent cx="5724303" cy="3381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4303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1B8" w:rsidRDefault="005641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103E9" w:rsidTr="00732400">
        <w:tc>
          <w:tcPr>
            <w:tcW w:w="4621" w:type="dxa"/>
            <w:shd w:val="clear" w:color="auto" w:fill="D9D9D9" w:themeFill="background1" w:themeFillShade="D9"/>
          </w:tcPr>
          <w:p w:rsidR="00C103E9" w:rsidRPr="00732400" w:rsidRDefault="00C103E9" w:rsidP="00732400">
            <w:pPr>
              <w:spacing w:before="80" w:after="80"/>
              <w:rPr>
                <w:b/>
              </w:rPr>
            </w:pPr>
            <w:r w:rsidRPr="00732400">
              <w:rPr>
                <w:b/>
              </w:rPr>
              <w:t>Risk Level</w:t>
            </w:r>
          </w:p>
        </w:tc>
        <w:tc>
          <w:tcPr>
            <w:tcW w:w="4621" w:type="dxa"/>
            <w:shd w:val="clear" w:color="auto" w:fill="D9D9D9" w:themeFill="background1" w:themeFillShade="D9"/>
          </w:tcPr>
          <w:p w:rsidR="00C103E9" w:rsidRPr="00732400" w:rsidRDefault="00C103E9" w:rsidP="00732400">
            <w:pPr>
              <w:spacing w:before="80" w:after="80"/>
              <w:rPr>
                <w:b/>
              </w:rPr>
            </w:pPr>
            <w:r w:rsidRPr="00732400">
              <w:rPr>
                <w:b/>
              </w:rPr>
              <w:t>Management Requirement</w:t>
            </w:r>
          </w:p>
        </w:tc>
      </w:tr>
      <w:tr w:rsidR="00C103E9" w:rsidTr="00C103E9">
        <w:tc>
          <w:tcPr>
            <w:tcW w:w="4621" w:type="dxa"/>
          </w:tcPr>
          <w:p w:rsidR="00C103E9" w:rsidRDefault="00C103E9">
            <w:r>
              <w:t>Extreme</w:t>
            </w:r>
          </w:p>
        </w:tc>
        <w:tc>
          <w:tcPr>
            <w:tcW w:w="4621" w:type="dxa"/>
          </w:tcPr>
          <w:p w:rsidR="00C103E9" w:rsidRDefault="00C103E9" w:rsidP="003D1F4B">
            <w:r w:rsidRPr="00C103E9">
              <w:t xml:space="preserve">This is serious and must be addressed immediately. Strategies that can be implemented immediately to mitigate the risk are </w:t>
            </w:r>
            <w:r w:rsidR="00732400">
              <w:t xml:space="preserve">to be </w:t>
            </w:r>
            <w:r w:rsidRPr="00732400">
              <w:rPr>
                <w:color w:val="FF0000"/>
              </w:rPr>
              <w:t>implemented within same or next working day</w:t>
            </w:r>
            <w:r w:rsidR="00732400">
              <w:t xml:space="preserve">; those requiring </w:t>
            </w:r>
            <w:r w:rsidRPr="00C103E9">
              <w:t xml:space="preserve">longer are to </w:t>
            </w:r>
            <w:proofErr w:type="gramStart"/>
            <w:r w:rsidRPr="00C103E9">
              <w:t xml:space="preserve">be </w:t>
            </w:r>
            <w:r w:rsidR="003D1F4B">
              <w:t xml:space="preserve"> </w:t>
            </w:r>
            <w:r w:rsidR="00732400">
              <w:t>i</w:t>
            </w:r>
            <w:r w:rsidRPr="00C103E9">
              <w:t>mplemented</w:t>
            </w:r>
            <w:proofErr w:type="gramEnd"/>
            <w:r w:rsidRPr="00C103E9">
              <w:t xml:space="preserve"> </w:t>
            </w:r>
            <w:r w:rsidRPr="00732400">
              <w:rPr>
                <w:color w:val="FF0000"/>
              </w:rPr>
              <w:t>within 5 - 10 working days</w:t>
            </w:r>
            <w:r w:rsidRPr="00C103E9">
              <w:t>.</w:t>
            </w:r>
          </w:p>
        </w:tc>
      </w:tr>
      <w:tr w:rsidR="00C103E9" w:rsidTr="00C103E9">
        <w:tc>
          <w:tcPr>
            <w:tcW w:w="4621" w:type="dxa"/>
          </w:tcPr>
          <w:p w:rsidR="00C103E9" w:rsidRDefault="00C103E9">
            <w:r>
              <w:t>High</w:t>
            </w:r>
          </w:p>
        </w:tc>
        <w:tc>
          <w:tcPr>
            <w:tcW w:w="4621" w:type="dxa"/>
          </w:tcPr>
          <w:p w:rsidR="00C103E9" w:rsidRDefault="00C103E9">
            <w:r w:rsidRPr="00C103E9">
              <w:t xml:space="preserve">This is serious and must be addressed immediately. Strategies that can be implemented immediately to mitigate the risk are to be implemented </w:t>
            </w:r>
            <w:r w:rsidRPr="00732400">
              <w:rPr>
                <w:color w:val="FF0000"/>
              </w:rPr>
              <w:t>within 5 working days</w:t>
            </w:r>
            <w:r w:rsidR="00732400">
              <w:t>; those that require</w:t>
            </w:r>
            <w:r w:rsidRPr="00C103E9">
              <w:t xml:space="preserve"> longer are to be implemented </w:t>
            </w:r>
            <w:r w:rsidRPr="00732400">
              <w:rPr>
                <w:color w:val="FF0000"/>
              </w:rPr>
              <w:t>within 15 working days.</w:t>
            </w:r>
          </w:p>
        </w:tc>
      </w:tr>
      <w:tr w:rsidR="00C103E9" w:rsidTr="00C103E9">
        <w:tc>
          <w:tcPr>
            <w:tcW w:w="4621" w:type="dxa"/>
          </w:tcPr>
          <w:p w:rsidR="00C103E9" w:rsidRDefault="00C103E9">
            <w:r>
              <w:t>Medium</w:t>
            </w:r>
          </w:p>
        </w:tc>
        <w:tc>
          <w:tcPr>
            <w:tcW w:w="4621" w:type="dxa"/>
          </w:tcPr>
          <w:p w:rsidR="00C103E9" w:rsidRDefault="00C103E9">
            <w:r w:rsidRPr="00C103E9">
              <w:t>Manage by specific monitoring or auditing procedures</w:t>
            </w:r>
          </w:p>
        </w:tc>
      </w:tr>
      <w:tr w:rsidR="00C103E9" w:rsidTr="00C103E9">
        <w:tc>
          <w:tcPr>
            <w:tcW w:w="4621" w:type="dxa"/>
          </w:tcPr>
          <w:p w:rsidR="00C103E9" w:rsidRDefault="00C103E9">
            <w:r>
              <w:t>Low</w:t>
            </w:r>
          </w:p>
        </w:tc>
        <w:tc>
          <w:tcPr>
            <w:tcW w:w="4621" w:type="dxa"/>
          </w:tcPr>
          <w:p w:rsidR="00C103E9" w:rsidRDefault="00C103E9">
            <w:r w:rsidRPr="00C103E9">
              <w:t>Manage by routine procedures.</w:t>
            </w:r>
          </w:p>
        </w:tc>
      </w:tr>
    </w:tbl>
    <w:p w:rsidR="00C103E9" w:rsidRDefault="00C103E9"/>
    <w:p w:rsidR="00732400" w:rsidRDefault="00732400">
      <w:r>
        <w:br w:type="page"/>
      </w:r>
    </w:p>
    <w:p w:rsidR="00732400" w:rsidRDefault="00D078EC" w:rsidP="00732400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lastRenderedPageBreak/>
        <w:t xml:space="preserve">Example of </w:t>
      </w:r>
      <w:r w:rsidR="00732400">
        <w:rPr>
          <w:rFonts w:asciiTheme="minorHAnsi" w:hAnsiTheme="minorHAnsi"/>
          <w:color w:val="auto"/>
        </w:rPr>
        <w:t>Risk Dimension</w:t>
      </w:r>
      <w:r>
        <w:rPr>
          <w:rFonts w:asciiTheme="minorHAnsi" w:hAnsiTheme="minorHAnsi"/>
          <w:color w:val="auto"/>
        </w:rPr>
        <w:t>s</w:t>
      </w:r>
      <w:r w:rsidR="00732400" w:rsidRPr="00732400">
        <w:rPr>
          <w:rFonts w:asciiTheme="minorHAnsi" w:hAnsiTheme="minorHAnsi"/>
          <w:color w:val="auto"/>
        </w:rPr>
        <w:t xml:space="preserve"> </w:t>
      </w:r>
    </w:p>
    <w:p w:rsidR="00732400" w:rsidRPr="00732400" w:rsidRDefault="00732400" w:rsidP="007324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873"/>
      </w:tblGrid>
      <w:tr w:rsidR="005641B8" w:rsidTr="004C489A">
        <w:tc>
          <w:tcPr>
            <w:tcW w:w="3369" w:type="dxa"/>
            <w:shd w:val="clear" w:color="auto" w:fill="D9D9D9" w:themeFill="background1" w:themeFillShade="D9"/>
          </w:tcPr>
          <w:p w:rsidR="005641B8" w:rsidRPr="005641B8" w:rsidRDefault="005641B8" w:rsidP="004C489A">
            <w:pPr>
              <w:spacing w:before="80" w:after="80"/>
              <w:rPr>
                <w:b/>
                <w:bCs/>
              </w:rPr>
            </w:pPr>
            <w:r w:rsidRPr="005641B8">
              <w:rPr>
                <w:b/>
                <w:bCs/>
              </w:rPr>
              <w:t>Proposed Primary Risk Categories</w:t>
            </w:r>
            <w:r>
              <w:rPr>
                <w:rStyle w:val="FootnoteReference"/>
                <w:b/>
                <w:bCs/>
              </w:rPr>
              <w:footnoteReference w:id="1"/>
            </w:r>
          </w:p>
        </w:tc>
        <w:tc>
          <w:tcPr>
            <w:tcW w:w="5873" w:type="dxa"/>
            <w:shd w:val="clear" w:color="auto" w:fill="D9D9D9" w:themeFill="background1" w:themeFillShade="D9"/>
          </w:tcPr>
          <w:p w:rsidR="005641B8" w:rsidRPr="005641B8" w:rsidRDefault="005641B8" w:rsidP="004C489A">
            <w:pPr>
              <w:spacing w:before="80" w:after="80"/>
              <w:rPr>
                <w:b/>
              </w:rPr>
            </w:pPr>
            <w:r w:rsidRPr="005641B8">
              <w:rPr>
                <w:b/>
              </w:rPr>
              <w:t>Definition</w:t>
            </w:r>
          </w:p>
        </w:tc>
      </w:tr>
      <w:tr w:rsidR="005641B8" w:rsidTr="004C489A">
        <w:tc>
          <w:tcPr>
            <w:tcW w:w="3369" w:type="dxa"/>
          </w:tcPr>
          <w:p w:rsidR="005641B8" w:rsidRPr="005641B8" w:rsidRDefault="005641B8" w:rsidP="004C489A">
            <w:pPr>
              <w:spacing w:before="80" w:after="80"/>
              <w:rPr>
                <w:b/>
                <w:bCs/>
              </w:rPr>
            </w:pPr>
            <w:r w:rsidRPr="005641B8">
              <w:rPr>
                <w:b/>
                <w:bCs/>
              </w:rPr>
              <w:t>Commercial</w:t>
            </w:r>
          </w:p>
          <w:p w:rsidR="005641B8" w:rsidRPr="005641B8" w:rsidRDefault="005641B8" w:rsidP="004C489A">
            <w:pPr>
              <w:spacing w:before="80" w:after="80"/>
            </w:pPr>
          </w:p>
          <w:p w:rsidR="005641B8" w:rsidRDefault="005641B8" w:rsidP="004C489A">
            <w:pPr>
              <w:spacing w:before="80" w:after="80"/>
            </w:pPr>
          </w:p>
        </w:tc>
        <w:tc>
          <w:tcPr>
            <w:tcW w:w="5873" w:type="dxa"/>
          </w:tcPr>
          <w:p w:rsidR="005641B8" w:rsidRDefault="005641B8" w:rsidP="004C489A">
            <w:pPr>
              <w:spacing w:before="80" w:after="80"/>
            </w:pPr>
            <w:r w:rsidRPr="005641B8">
              <w:t>This category includes cash flow, budgetary requirements, tax obligations, creditor and</w:t>
            </w:r>
            <w:r>
              <w:t xml:space="preserve"> </w:t>
            </w:r>
            <w:r w:rsidRPr="005641B8">
              <w:t>debtor management, remuneration and other general account management concerns.</w:t>
            </w:r>
          </w:p>
        </w:tc>
      </w:tr>
      <w:tr w:rsidR="005641B8" w:rsidTr="004C489A">
        <w:tc>
          <w:tcPr>
            <w:tcW w:w="3369" w:type="dxa"/>
          </w:tcPr>
          <w:p w:rsidR="005641B8" w:rsidRPr="005641B8" w:rsidRDefault="005641B8" w:rsidP="004C489A">
            <w:pPr>
              <w:spacing w:before="80" w:after="80"/>
              <w:rPr>
                <w:b/>
                <w:bCs/>
              </w:rPr>
            </w:pPr>
            <w:r w:rsidRPr="005641B8">
              <w:rPr>
                <w:b/>
                <w:bCs/>
              </w:rPr>
              <w:t>Organisational</w:t>
            </w:r>
          </w:p>
          <w:p w:rsidR="005641B8" w:rsidRDefault="005641B8" w:rsidP="004C489A">
            <w:pPr>
              <w:spacing w:before="80" w:after="80"/>
            </w:pPr>
          </w:p>
        </w:tc>
        <w:tc>
          <w:tcPr>
            <w:tcW w:w="5873" w:type="dxa"/>
          </w:tcPr>
          <w:p w:rsidR="005641B8" w:rsidRDefault="005641B8" w:rsidP="004C489A">
            <w:pPr>
              <w:spacing w:before="80" w:after="80"/>
            </w:pPr>
            <w:r w:rsidRPr="005641B8">
              <w:t>This relates to the internal requirements of a business, extending to the cultural, structural</w:t>
            </w:r>
            <w:r>
              <w:t xml:space="preserve"> </w:t>
            </w:r>
            <w:r w:rsidRPr="005641B8">
              <w:t>and people issues associated with the effective operation of the business.</w:t>
            </w:r>
          </w:p>
        </w:tc>
      </w:tr>
      <w:tr w:rsidR="005641B8" w:rsidTr="004C489A">
        <w:tc>
          <w:tcPr>
            <w:tcW w:w="3369" w:type="dxa"/>
          </w:tcPr>
          <w:p w:rsidR="005641B8" w:rsidRPr="005641B8" w:rsidRDefault="005641B8" w:rsidP="004C489A">
            <w:pPr>
              <w:spacing w:before="80" w:after="80"/>
              <w:rPr>
                <w:b/>
                <w:bCs/>
              </w:rPr>
            </w:pPr>
            <w:r w:rsidRPr="005641B8">
              <w:rPr>
                <w:b/>
                <w:bCs/>
              </w:rPr>
              <w:t>Compliance /</w:t>
            </w:r>
            <w:r>
              <w:rPr>
                <w:b/>
                <w:bCs/>
              </w:rPr>
              <w:t xml:space="preserve"> </w:t>
            </w:r>
            <w:r w:rsidRPr="005641B8">
              <w:rPr>
                <w:b/>
                <w:bCs/>
              </w:rPr>
              <w:t>legal</w:t>
            </w:r>
          </w:p>
          <w:p w:rsidR="005641B8" w:rsidRDefault="005641B8" w:rsidP="004C489A">
            <w:pPr>
              <w:spacing w:before="80" w:after="80"/>
            </w:pPr>
          </w:p>
        </w:tc>
        <w:tc>
          <w:tcPr>
            <w:tcW w:w="5873" w:type="dxa"/>
          </w:tcPr>
          <w:p w:rsidR="005641B8" w:rsidRDefault="005641B8" w:rsidP="004C489A">
            <w:pPr>
              <w:spacing w:before="80" w:after="80"/>
            </w:pPr>
            <w:r w:rsidRPr="005641B8">
              <w:t>This category includes compliance with legal requirements such as legislation, regulations,</w:t>
            </w:r>
            <w:r>
              <w:t xml:space="preserve"> </w:t>
            </w:r>
            <w:r w:rsidRPr="005641B8">
              <w:t>standards, codes of practice and contractual requirements. This category also extends to</w:t>
            </w:r>
            <w:r>
              <w:t xml:space="preserve"> </w:t>
            </w:r>
            <w:r w:rsidRPr="005641B8">
              <w:t>compliance with additional ‘rules’ such as policies, procedures or expectations, which may</w:t>
            </w:r>
            <w:r>
              <w:t xml:space="preserve"> </w:t>
            </w:r>
            <w:r w:rsidRPr="005641B8">
              <w:t>be set by contracts, customers or the social environment.</w:t>
            </w:r>
          </w:p>
        </w:tc>
      </w:tr>
      <w:tr w:rsidR="005641B8" w:rsidTr="004C489A">
        <w:tc>
          <w:tcPr>
            <w:tcW w:w="3369" w:type="dxa"/>
          </w:tcPr>
          <w:p w:rsidR="005641B8" w:rsidRPr="005641B8" w:rsidRDefault="005641B8" w:rsidP="004C489A">
            <w:pPr>
              <w:spacing w:before="80" w:after="80"/>
              <w:rPr>
                <w:b/>
                <w:bCs/>
              </w:rPr>
            </w:pPr>
            <w:r w:rsidRPr="005641B8">
              <w:rPr>
                <w:b/>
                <w:bCs/>
              </w:rPr>
              <w:t>Operational</w:t>
            </w:r>
          </w:p>
          <w:p w:rsidR="005641B8" w:rsidRDefault="005641B8" w:rsidP="004C489A">
            <w:pPr>
              <w:spacing w:before="80" w:after="80"/>
            </w:pPr>
          </w:p>
        </w:tc>
        <w:tc>
          <w:tcPr>
            <w:tcW w:w="5873" w:type="dxa"/>
          </w:tcPr>
          <w:p w:rsidR="005641B8" w:rsidRDefault="005641B8" w:rsidP="004C489A">
            <w:pPr>
              <w:spacing w:before="80" w:after="80"/>
            </w:pPr>
            <w:r w:rsidRPr="005641B8">
              <w:t>This covers the planning, operational activities, resources (including people) and support</w:t>
            </w:r>
            <w:r>
              <w:t xml:space="preserve"> </w:t>
            </w:r>
            <w:r w:rsidRPr="005641B8">
              <w:t>required within the operations of a business that result in the successful development and</w:t>
            </w:r>
            <w:r>
              <w:t xml:space="preserve"> </w:t>
            </w:r>
            <w:r w:rsidRPr="005641B8">
              <w:t>delivery of a product or service.</w:t>
            </w:r>
          </w:p>
        </w:tc>
      </w:tr>
      <w:tr w:rsidR="005641B8" w:rsidTr="004C489A">
        <w:tc>
          <w:tcPr>
            <w:tcW w:w="3369" w:type="dxa"/>
          </w:tcPr>
          <w:p w:rsidR="005641B8" w:rsidRPr="005641B8" w:rsidRDefault="005641B8" w:rsidP="004C489A">
            <w:pPr>
              <w:spacing w:before="80" w:after="80"/>
              <w:rPr>
                <w:b/>
                <w:bCs/>
              </w:rPr>
            </w:pPr>
            <w:r w:rsidRPr="005641B8">
              <w:rPr>
                <w:b/>
                <w:bCs/>
              </w:rPr>
              <w:t>Financial</w:t>
            </w:r>
          </w:p>
          <w:p w:rsidR="005641B8" w:rsidRDefault="005641B8" w:rsidP="004C489A">
            <w:pPr>
              <w:spacing w:before="80" w:after="80"/>
            </w:pPr>
          </w:p>
        </w:tc>
        <w:tc>
          <w:tcPr>
            <w:tcW w:w="5873" w:type="dxa"/>
          </w:tcPr>
          <w:p w:rsidR="005641B8" w:rsidRDefault="005641B8" w:rsidP="004C489A">
            <w:pPr>
              <w:spacing w:before="80" w:after="80"/>
            </w:pPr>
            <w:r w:rsidRPr="005641B8">
              <w:t>This category includes the risks associated with market placement, business growth,</w:t>
            </w:r>
            <w:r>
              <w:t xml:space="preserve"> </w:t>
            </w:r>
            <w:r w:rsidRPr="005641B8">
              <w:t>diversification and commercial success. This relates to the commercial viability of a product or</w:t>
            </w:r>
            <w:r>
              <w:t xml:space="preserve"> </w:t>
            </w:r>
            <w:r w:rsidRPr="005641B8">
              <w:t>service, and extends through establishment to retention and then growth of a customer base.</w:t>
            </w:r>
          </w:p>
        </w:tc>
      </w:tr>
      <w:tr w:rsidR="005641B8" w:rsidTr="004C489A">
        <w:tc>
          <w:tcPr>
            <w:tcW w:w="3369" w:type="dxa"/>
          </w:tcPr>
          <w:p w:rsidR="005641B8" w:rsidRPr="005641B8" w:rsidRDefault="005641B8" w:rsidP="004C489A">
            <w:pPr>
              <w:spacing w:before="80" w:after="80"/>
              <w:rPr>
                <w:b/>
                <w:bCs/>
              </w:rPr>
            </w:pPr>
            <w:r w:rsidRPr="005641B8">
              <w:rPr>
                <w:b/>
                <w:bCs/>
              </w:rPr>
              <w:t>Safety</w:t>
            </w:r>
          </w:p>
          <w:p w:rsidR="005641B8" w:rsidRDefault="005641B8" w:rsidP="004C489A">
            <w:pPr>
              <w:spacing w:before="80" w:after="80"/>
            </w:pPr>
          </w:p>
        </w:tc>
        <w:tc>
          <w:tcPr>
            <w:tcW w:w="5873" w:type="dxa"/>
          </w:tcPr>
          <w:p w:rsidR="005641B8" w:rsidRDefault="005641B8" w:rsidP="004C489A">
            <w:pPr>
              <w:spacing w:before="80" w:after="80"/>
            </w:pPr>
            <w:r w:rsidRPr="005641B8">
              <w:t>This category includes the safety of everyone associated with the business. This extends from</w:t>
            </w:r>
            <w:r>
              <w:t xml:space="preserve"> </w:t>
            </w:r>
            <w:r w:rsidRPr="005641B8">
              <w:t>individual safety, to workplace safety, public safety and to the safety and appropriateness</w:t>
            </w:r>
            <w:r>
              <w:t xml:space="preserve"> </w:t>
            </w:r>
            <w:r w:rsidRPr="005641B8">
              <w:t>of products or services delivered by the business.</w:t>
            </w:r>
          </w:p>
        </w:tc>
      </w:tr>
      <w:tr w:rsidR="005641B8" w:rsidTr="004C489A">
        <w:tc>
          <w:tcPr>
            <w:tcW w:w="3369" w:type="dxa"/>
          </w:tcPr>
          <w:p w:rsidR="005641B8" w:rsidRPr="005641B8" w:rsidRDefault="005641B8" w:rsidP="004C489A">
            <w:pPr>
              <w:spacing w:before="80" w:after="80"/>
              <w:rPr>
                <w:b/>
                <w:bCs/>
              </w:rPr>
            </w:pPr>
            <w:r w:rsidRPr="005641B8">
              <w:rPr>
                <w:b/>
                <w:bCs/>
              </w:rPr>
              <w:t>Strategic</w:t>
            </w:r>
          </w:p>
          <w:p w:rsidR="005641B8" w:rsidRDefault="005641B8" w:rsidP="004C489A">
            <w:pPr>
              <w:spacing w:before="80" w:after="80"/>
            </w:pPr>
          </w:p>
        </w:tc>
        <w:tc>
          <w:tcPr>
            <w:tcW w:w="5873" w:type="dxa"/>
          </w:tcPr>
          <w:p w:rsidR="005641B8" w:rsidRDefault="005641B8" w:rsidP="004C489A">
            <w:pPr>
              <w:spacing w:before="80" w:after="80"/>
            </w:pPr>
            <w:r w:rsidRPr="005641B8">
              <w:t>This includes the planning, scoping and resourcing requirements for the establishment,</w:t>
            </w:r>
            <w:r>
              <w:t xml:space="preserve"> </w:t>
            </w:r>
            <w:r w:rsidRPr="005641B8">
              <w:t>sustaining and/or growth of the business.</w:t>
            </w:r>
          </w:p>
        </w:tc>
      </w:tr>
      <w:tr w:rsidR="005641B8" w:rsidTr="004C489A">
        <w:tc>
          <w:tcPr>
            <w:tcW w:w="3369" w:type="dxa"/>
          </w:tcPr>
          <w:p w:rsidR="005641B8" w:rsidRPr="005641B8" w:rsidRDefault="005641B8" w:rsidP="004C489A">
            <w:pPr>
              <w:spacing w:before="80" w:after="80"/>
              <w:rPr>
                <w:b/>
                <w:bCs/>
              </w:rPr>
            </w:pPr>
            <w:r w:rsidRPr="005641B8">
              <w:rPr>
                <w:b/>
                <w:bCs/>
              </w:rPr>
              <w:t>Equipment</w:t>
            </w:r>
          </w:p>
          <w:p w:rsidR="005641B8" w:rsidRDefault="005641B8" w:rsidP="004C489A">
            <w:pPr>
              <w:spacing w:before="80" w:after="80"/>
            </w:pPr>
          </w:p>
        </w:tc>
        <w:tc>
          <w:tcPr>
            <w:tcW w:w="5873" w:type="dxa"/>
          </w:tcPr>
          <w:p w:rsidR="005641B8" w:rsidRDefault="005641B8" w:rsidP="004C489A">
            <w:pPr>
              <w:spacing w:before="80" w:after="80"/>
            </w:pPr>
            <w:r w:rsidRPr="005641B8">
              <w:t>This extends to the equipment utilised for the operations and conduct of the business.</w:t>
            </w:r>
            <w:r>
              <w:t xml:space="preserve"> </w:t>
            </w:r>
            <w:r w:rsidRPr="005641B8">
              <w:t>It includes the general operations of the equipment, maintenance, appropriateness,</w:t>
            </w:r>
            <w:r>
              <w:t xml:space="preserve"> </w:t>
            </w:r>
            <w:r w:rsidRPr="005641B8">
              <w:t>depreciation, safety and upgrade.</w:t>
            </w:r>
          </w:p>
        </w:tc>
      </w:tr>
      <w:tr w:rsidR="005641B8" w:rsidTr="004C489A">
        <w:tc>
          <w:tcPr>
            <w:tcW w:w="3369" w:type="dxa"/>
          </w:tcPr>
          <w:p w:rsidR="005641B8" w:rsidRPr="005641B8" w:rsidRDefault="005641B8" w:rsidP="004C489A">
            <w:pPr>
              <w:spacing w:before="80" w:after="80"/>
              <w:rPr>
                <w:b/>
                <w:bCs/>
              </w:rPr>
            </w:pPr>
            <w:r w:rsidRPr="005641B8">
              <w:rPr>
                <w:b/>
                <w:bCs/>
              </w:rPr>
              <w:t>Security</w:t>
            </w:r>
          </w:p>
          <w:p w:rsidR="005641B8" w:rsidRDefault="005641B8" w:rsidP="004C489A">
            <w:pPr>
              <w:spacing w:before="80" w:after="80"/>
            </w:pPr>
          </w:p>
        </w:tc>
        <w:tc>
          <w:tcPr>
            <w:tcW w:w="5873" w:type="dxa"/>
          </w:tcPr>
          <w:p w:rsidR="005641B8" w:rsidRPr="005641B8" w:rsidRDefault="005641B8" w:rsidP="004C489A">
            <w:pPr>
              <w:spacing w:before="80" w:after="80"/>
            </w:pPr>
            <w:r w:rsidRPr="005641B8">
              <w:lastRenderedPageBreak/>
              <w:t xml:space="preserve">This includes the overall security of the business premises, </w:t>
            </w:r>
            <w:r w:rsidRPr="005641B8">
              <w:lastRenderedPageBreak/>
              <w:t>assets and people, and extends</w:t>
            </w:r>
            <w:r>
              <w:t xml:space="preserve"> </w:t>
            </w:r>
            <w:r w:rsidRPr="005641B8">
              <w:t>to security of information, intellectual property, and technology.</w:t>
            </w:r>
          </w:p>
        </w:tc>
      </w:tr>
      <w:tr w:rsidR="005641B8" w:rsidTr="004C489A">
        <w:tc>
          <w:tcPr>
            <w:tcW w:w="3369" w:type="dxa"/>
          </w:tcPr>
          <w:p w:rsidR="005641B8" w:rsidRPr="005641B8" w:rsidRDefault="005641B8" w:rsidP="004C489A">
            <w:pPr>
              <w:spacing w:before="80" w:after="80"/>
              <w:rPr>
                <w:b/>
                <w:bCs/>
              </w:rPr>
            </w:pPr>
            <w:r w:rsidRPr="005641B8">
              <w:rPr>
                <w:b/>
                <w:bCs/>
              </w:rPr>
              <w:lastRenderedPageBreak/>
              <w:t>Reputation</w:t>
            </w:r>
          </w:p>
          <w:p w:rsidR="005641B8" w:rsidRDefault="005641B8" w:rsidP="004C489A">
            <w:pPr>
              <w:spacing w:before="80" w:after="80"/>
            </w:pPr>
          </w:p>
        </w:tc>
        <w:tc>
          <w:tcPr>
            <w:tcW w:w="5873" w:type="dxa"/>
          </w:tcPr>
          <w:p w:rsidR="005641B8" w:rsidRPr="005641B8" w:rsidRDefault="005641B8" w:rsidP="004C489A">
            <w:pPr>
              <w:spacing w:before="80" w:after="80"/>
            </w:pPr>
            <w:r w:rsidRPr="005641B8">
              <w:t>This entails the threat to the reputation of the business due to the conduct of the entity as</w:t>
            </w:r>
            <w:r>
              <w:t xml:space="preserve"> </w:t>
            </w:r>
            <w:r w:rsidRPr="005641B8">
              <w:t>a whole, the viability of product or service, or the conduct of employees or other individuals</w:t>
            </w:r>
            <w:r>
              <w:t xml:space="preserve"> </w:t>
            </w:r>
            <w:r w:rsidRPr="005641B8">
              <w:t>associated with the business.</w:t>
            </w:r>
          </w:p>
        </w:tc>
      </w:tr>
      <w:tr w:rsidR="005641B8" w:rsidTr="004C489A">
        <w:tc>
          <w:tcPr>
            <w:tcW w:w="3369" w:type="dxa"/>
          </w:tcPr>
          <w:p w:rsidR="005641B8" w:rsidRPr="005641B8" w:rsidRDefault="005641B8" w:rsidP="004C489A">
            <w:pPr>
              <w:spacing w:before="80" w:after="80"/>
              <w:rPr>
                <w:b/>
                <w:bCs/>
              </w:rPr>
            </w:pPr>
            <w:r w:rsidRPr="005641B8">
              <w:rPr>
                <w:b/>
                <w:bCs/>
              </w:rPr>
              <w:t>Service</w:t>
            </w:r>
            <w:r>
              <w:rPr>
                <w:b/>
                <w:bCs/>
              </w:rPr>
              <w:t xml:space="preserve"> </w:t>
            </w:r>
            <w:r w:rsidRPr="005641B8">
              <w:rPr>
                <w:b/>
                <w:bCs/>
              </w:rPr>
              <w:t>delivery</w:t>
            </w:r>
          </w:p>
          <w:p w:rsidR="005641B8" w:rsidRDefault="005641B8" w:rsidP="004C489A">
            <w:pPr>
              <w:spacing w:before="80" w:after="80"/>
            </w:pPr>
          </w:p>
        </w:tc>
        <w:tc>
          <w:tcPr>
            <w:tcW w:w="5873" w:type="dxa"/>
          </w:tcPr>
          <w:p w:rsidR="005641B8" w:rsidRPr="005641B8" w:rsidRDefault="005641B8" w:rsidP="004C489A">
            <w:pPr>
              <w:spacing w:before="80" w:after="80"/>
            </w:pPr>
            <w:r w:rsidRPr="005641B8">
              <w:t>This relates to the delivery of services, including the quality and appropriateness of service</w:t>
            </w:r>
            <w:r>
              <w:t xml:space="preserve"> </w:t>
            </w:r>
            <w:r w:rsidRPr="005641B8">
              <w:t>provided, or the manner in which a product is delivered, including customer interaction and</w:t>
            </w:r>
            <w:r>
              <w:t xml:space="preserve"> </w:t>
            </w:r>
            <w:r w:rsidRPr="005641B8">
              <w:t>after-sales service.</w:t>
            </w:r>
          </w:p>
        </w:tc>
      </w:tr>
      <w:tr w:rsidR="005641B8" w:rsidTr="004C489A">
        <w:tc>
          <w:tcPr>
            <w:tcW w:w="3369" w:type="dxa"/>
          </w:tcPr>
          <w:p w:rsidR="005641B8" w:rsidRPr="005641B8" w:rsidRDefault="005641B8" w:rsidP="004C489A">
            <w:pPr>
              <w:spacing w:before="80" w:after="80"/>
              <w:rPr>
                <w:b/>
                <w:bCs/>
              </w:rPr>
            </w:pPr>
            <w:r w:rsidRPr="005641B8">
              <w:rPr>
                <w:b/>
                <w:bCs/>
              </w:rPr>
              <w:t>Project</w:t>
            </w:r>
          </w:p>
          <w:p w:rsidR="005641B8" w:rsidRDefault="005641B8" w:rsidP="004C489A">
            <w:pPr>
              <w:spacing w:before="80" w:after="80"/>
            </w:pPr>
          </w:p>
        </w:tc>
        <w:tc>
          <w:tcPr>
            <w:tcW w:w="5873" w:type="dxa"/>
          </w:tcPr>
          <w:p w:rsidR="005641B8" w:rsidRPr="005641B8" w:rsidRDefault="005641B8" w:rsidP="004C489A">
            <w:pPr>
              <w:spacing w:before="80" w:after="80"/>
            </w:pPr>
            <w:r w:rsidRPr="005641B8">
              <w:t>This includes the management of equipment, finances, resources, technology, timeframes</w:t>
            </w:r>
            <w:r>
              <w:t xml:space="preserve"> </w:t>
            </w:r>
            <w:r w:rsidRPr="005641B8">
              <w:t>and people associated with the management projects. It extends to internal operational</w:t>
            </w:r>
            <w:r>
              <w:t xml:space="preserve"> </w:t>
            </w:r>
            <w:r w:rsidRPr="005641B8">
              <w:t>projects, projects relating to business development, and external projects such as those</w:t>
            </w:r>
            <w:r>
              <w:t xml:space="preserve"> </w:t>
            </w:r>
            <w:r w:rsidRPr="005641B8">
              <w:t>undertaken for clients.</w:t>
            </w:r>
          </w:p>
        </w:tc>
      </w:tr>
      <w:tr w:rsidR="005641B8" w:rsidTr="004C489A">
        <w:tc>
          <w:tcPr>
            <w:tcW w:w="3369" w:type="dxa"/>
          </w:tcPr>
          <w:p w:rsidR="005641B8" w:rsidRPr="005641B8" w:rsidRDefault="005641B8" w:rsidP="004C489A">
            <w:pPr>
              <w:spacing w:before="80" w:after="80"/>
              <w:rPr>
                <w:b/>
                <w:bCs/>
              </w:rPr>
            </w:pPr>
            <w:r w:rsidRPr="005641B8">
              <w:rPr>
                <w:b/>
                <w:bCs/>
              </w:rPr>
              <w:t>Stakeholder</w:t>
            </w:r>
            <w:r>
              <w:rPr>
                <w:b/>
                <w:bCs/>
              </w:rPr>
              <w:t xml:space="preserve"> </w:t>
            </w:r>
            <w:r w:rsidRPr="005641B8">
              <w:rPr>
                <w:b/>
                <w:bCs/>
              </w:rPr>
              <w:t>management</w:t>
            </w:r>
          </w:p>
          <w:p w:rsidR="005641B8" w:rsidRDefault="005641B8" w:rsidP="004C489A">
            <w:pPr>
              <w:spacing w:before="80" w:after="80"/>
            </w:pPr>
          </w:p>
        </w:tc>
        <w:tc>
          <w:tcPr>
            <w:tcW w:w="5873" w:type="dxa"/>
          </w:tcPr>
          <w:p w:rsidR="005641B8" w:rsidRPr="005641B8" w:rsidRDefault="005641B8" w:rsidP="004C489A">
            <w:pPr>
              <w:spacing w:before="80" w:after="80"/>
            </w:pPr>
            <w:r w:rsidRPr="005641B8">
              <w:t>This category relates to the management of stakeholders, and includes identifying,</w:t>
            </w:r>
            <w:r>
              <w:t xml:space="preserve"> </w:t>
            </w:r>
            <w:r w:rsidRPr="005641B8">
              <w:t>establishing and maintaining an appropriate relationship. This includes both internal and</w:t>
            </w:r>
            <w:r>
              <w:t xml:space="preserve"> </w:t>
            </w:r>
            <w:r w:rsidRPr="005641B8">
              <w:t>external stakeholders.</w:t>
            </w:r>
          </w:p>
        </w:tc>
      </w:tr>
      <w:tr w:rsidR="005641B8" w:rsidTr="004C489A">
        <w:tc>
          <w:tcPr>
            <w:tcW w:w="3369" w:type="dxa"/>
          </w:tcPr>
          <w:p w:rsidR="005641B8" w:rsidRPr="005641B8" w:rsidRDefault="005641B8" w:rsidP="004C489A">
            <w:pPr>
              <w:spacing w:before="80" w:after="80"/>
              <w:rPr>
                <w:b/>
                <w:bCs/>
              </w:rPr>
            </w:pPr>
            <w:r w:rsidRPr="005641B8">
              <w:rPr>
                <w:b/>
                <w:bCs/>
              </w:rPr>
              <w:t>Technology</w:t>
            </w:r>
          </w:p>
          <w:p w:rsidR="005641B8" w:rsidRDefault="005641B8" w:rsidP="004C489A">
            <w:pPr>
              <w:spacing w:before="80" w:after="80"/>
            </w:pPr>
          </w:p>
        </w:tc>
        <w:tc>
          <w:tcPr>
            <w:tcW w:w="5873" w:type="dxa"/>
          </w:tcPr>
          <w:p w:rsidR="005641B8" w:rsidRPr="005641B8" w:rsidRDefault="005641B8" w:rsidP="004C489A">
            <w:pPr>
              <w:spacing w:before="80" w:after="80"/>
            </w:pPr>
            <w:r w:rsidRPr="005641B8">
              <w:t>This includes the implementation, management, maintenance and upgrades associated</w:t>
            </w:r>
            <w:r>
              <w:t xml:space="preserve"> </w:t>
            </w:r>
            <w:r w:rsidRPr="005641B8">
              <w:t>with technology. This extends to recognising the need for and the cost benefit associated</w:t>
            </w:r>
            <w:r>
              <w:t xml:space="preserve"> </w:t>
            </w:r>
            <w:r w:rsidRPr="005641B8">
              <w:t>with technology as part of a business development strategy.</w:t>
            </w:r>
          </w:p>
        </w:tc>
      </w:tr>
      <w:tr w:rsidR="00A943F7" w:rsidTr="004C489A">
        <w:tc>
          <w:tcPr>
            <w:tcW w:w="3369" w:type="dxa"/>
          </w:tcPr>
          <w:p w:rsidR="00A943F7" w:rsidRPr="005641B8" w:rsidRDefault="00A943F7" w:rsidP="004C489A">
            <w:pPr>
              <w:spacing w:before="80" w:after="80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ACHS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Day Patient Clinical Indicators</w:t>
            </w:r>
          </w:p>
        </w:tc>
        <w:tc>
          <w:tcPr>
            <w:tcW w:w="5873" w:type="dxa"/>
          </w:tcPr>
          <w:p w:rsidR="00A943F7" w:rsidRPr="005641B8" w:rsidRDefault="00D97D2F" w:rsidP="004C489A">
            <w:pPr>
              <w:spacing w:before="80" w:after="80"/>
            </w:pPr>
            <w:r>
              <w:t>Version 5</w:t>
            </w:r>
          </w:p>
        </w:tc>
      </w:tr>
      <w:tr w:rsidR="0052790D" w:rsidTr="004C489A">
        <w:tc>
          <w:tcPr>
            <w:tcW w:w="3369" w:type="dxa"/>
          </w:tcPr>
          <w:p w:rsidR="0052790D" w:rsidRDefault="00D97D2F" w:rsidP="00D97D2F">
            <w:pPr>
              <w:spacing w:before="80" w:after="80"/>
              <w:rPr>
                <w:b/>
                <w:bCs/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ACHS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Medication Safety Clinical Indicators</w:t>
            </w:r>
          </w:p>
        </w:tc>
        <w:tc>
          <w:tcPr>
            <w:tcW w:w="5873" w:type="dxa"/>
          </w:tcPr>
          <w:p w:rsidR="0052790D" w:rsidRPr="005641B8" w:rsidRDefault="00D97D2F" w:rsidP="004C489A">
            <w:pPr>
              <w:spacing w:before="80" w:after="80"/>
            </w:pPr>
            <w:r>
              <w:t>Version 3</w:t>
            </w:r>
          </w:p>
        </w:tc>
      </w:tr>
      <w:tr w:rsidR="00D97D2F" w:rsidTr="004C489A">
        <w:tc>
          <w:tcPr>
            <w:tcW w:w="3369" w:type="dxa"/>
          </w:tcPr>
          <w:p w:rsidR="00D97D2F" w:rsidRDefault="00D97D2F" w:rsidP="00D97D2F">
            <w:pPr>
              <w:spacing w:before="80" w:after="80"/>
              <w:rPr>
                <w:b/>
                <w:bCs/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ACHS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Infection Control Clinical Indicators</w:t>
            </w:r>
          </w:p>
        </w:tc>
        <w:tc>
          <w:tcPr>
            <w:tcW w:w="5873" w:type="dxa"/>
          </w:tcPr>
          <w:p w:rsidR="00D97D2F" w:rsidRPr="005641B8" w:rsidRDefault="00D97D2F" w:rsidP="004C489A">
            <w:pPr>
              <w:spacing w:before="80" w:after="80"/>
            </w:pPr>
            <w:r>
              <w:t>Version 3.1</w:t>
            </w:r>
          </w:p>
        </w:tc>
      </w:tr>
      <w:tr w:rsidR="00D97D2F" w:rsidTr="004C489A">
        <w:tc>
          <w:tcPr>
            <w:tcW w:w="3369" w:type="dxa"/>
          </w:tcPr>
          <w:p w:rsidR="00D97D2F" w:rsidRDefault="00D97D2F" w:rsidP="00D97D2F">
            <w:pPr>
              <w:spacing w:before="80" w:after="80"/>
              <w:rPr>
                <w:b/>
                <w:bCs/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ACHS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Anaesthesia Clinical Indicators</w:t>
            </w:r>
          </w:p>
        </w:tc>
        <w:tc>
          <w:tcPr>
            <w:tcW w:w="5873" w:type="dxa"/>
          </w:tcPr>
          <w:p w:rsidR="00D97D2F" w:rsidRPr="005641B8" w:rsidRDefault="00D97D2F" w:rsidP="004C489A">
            <w:pPr>
              <w:spacing w:before="80" w:after="80"/>
            </w:pPr>
            <w:r>
              <w:t>Version 5.1</w:t>
            </w:r>
          </w:p>
        </w:tc>
      </w:tr>
      <w:tr w:rsidR="00D97D2F" w:rsidTr="004C489A">
        <w:tc>
          <w:tcPr>
            <w:tcW w:w="3369" w:type="dxa"/>
          </w:tcPr>
          <w:p w:rsidR="00D97D2F" w:rsidRDefault="00D97D2F" w:rsidP="00D97D2F">
            <w:pPr>
              <w:spacing w:before="80" w:after="80"/>
              <w:rPr>
                <w:b/>
                <w:bCs/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ACHS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Ophthalmology Clinical Indicators</w:t>
            </w:r>
          </w:p>
        </w:tc>
        <w:tc>
          <w:tcPr>
            <w:tcW w:w="5873" w:type="dxa"/>
          </w:tcPr>
          <w:p w:rsidR="00D97D2F" w:rsidRPr="005641B8" w:rsidRDefault="00D97D2F" w:rsidP="004C489A">
            <w:pPr>
              <w:spacing w:before="80" w:after="80"/>
            </w:pPr>
            <w:r>
              <w:t>Version 5</w:t>
            </w:r>
          </w:p>
        </w:tc>
      </w:tr>
      <w:tr w:rsidR="00D97D2F" w:rsidTr="004C489A">
        <w:tc>
          <w:tcPr>
            <w:tcW w:w="3369" w:type="dxa"/>
          </w:tcPr>
          <w:p w:rsidR="00D97D2F" w:rsidRDefault="00D97D2F" w:rsidP="00D97D2F">
            <w:pPr>
              <w:spacing w:before="80" w:after="80"/>
              <w:rPr>
                <w:b/>
                <w:bCs/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ACHS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Gastrointestinal Endoscopy Clinical Indicators</w:t>
            </w:r>
          </w:p>
        </w:tc>
        <w:tc>
          <w:tcPr>
            <w:tcW w:w="5873" w:type="dxa"/>
          </w:tcPr>
          <w:p w:rsidR="00D97D2F" w:rsidRPr="005641B8" w:rsidRDefault="00D97D2F" w:rsidP="004C489A">
            <w:pPr>
              <w:spacing w:before="80" w:after="80"/>
            </w:pPr>
            <w:r>
              <w:t>Version 2</w:t>
            </w:r>
          </w:p>
        </w:tc>
      </w:tr>
    </w:tbl>
    <w:p w:rsidR="005641B8" w:rsidRDefault="005641B8"/>
    <w:p w:rsidR="00D078EC" w:rsidRDefault="00D078EC">
      <w:pPr>
        <w:rPr>
          <w:rFonts w:eastAsiaTheme="majorEastAsia" w:cstheme="majorBidi"/>
          <w:b/>
          <w:bCs/>
          <w:sz w:val="28"/>
          <w:szCs w:val="28"/>
        </w:rPr>
      </w:pPr>
      <w:r>
        <w:br w:type="page"/>
      </w:r>
    </w:p>
    <w:p w:rsidR="00F05170" w:rsidRDefault="00D078EC" w:rsidP="00F05170">
      <w:pPr>
        <w:pStyle w:val="Heading1"/>
        <w:spacing w:before="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lastRenderedPageBreak/>
        <w:t xml:space="preserve">Example of </w:t>
      </w:r>
      <w:r w:rsidR="00F05170" w:rsidRPr="00F05170">
        <w:rPr>
          <w:rFonts w:asciiTheme="minorHAnsi" w:hAnsiTheme="minorHAnsi"/>
          <w:color w:val="auto"/>
        </w:rPr>
        <w:t>Risk Treatment Options</w:t>
      </w:r>
    </w:p>
    <w:p w:rsidR="00D078EC" w:rsidRPr="00D078EC" w:rsidRDefault="00D078EC" w:rsidP="00D078EC">
      <w:pPr>
        <w:spacing w:after="0"/>
      </w:pPr>
    </w:p>
    <w:p w:rsidR="00F05170" w:rsidRPr="00D078EC" w:rsidRDefault="00F05170" w:rsidP="00F05170">
      <w:r w:rsidRPr="00D078EC">
        <w:t>Avoid the risk by deciding not to start or continue with the activity</w:t>
      </w:r>
    </w:p>
    <w:p w:rsidR="00D078EC" w:rsidRPr="00D078EC" w:rsidRDefault="00D078EC" w:rsidP="00F05170">
      <w:r w:rsidRPr="00D078EC">
        <w:t>Change the consequences</w:t>
      </w:r>
    </w:p>
    <w:p w:rsidR="00D078EC" w:rsidRPr="00D078EC" w:rsidRDefault="00D078EC" w:rsidP="00F05170">
      <w:r w:rsidRPr="00D078EC">
        <w:t>Change the likelihood</w:t>
      </w:r>
    </w:p>
    <w:p w:rsidR="00D078EC" w:rsidRPr="00D078EC" w:rsidRDefault="00D078EC" w:rsidP="00F05170">
      <w:r w:rsidRPr="00D078EC">
        <w:t>Eliminate the hazard</w:t>
      </w:r>
    </w:p>
    <w:p w:rsidR="00D078EC" w:rsidRPr="00D078EC" w:rsidRDefault="00D078EC" w:rsidP="00F05170">
      <w:r w:rsidRPr="00D078EC">
        <w:t>Isolate the hazard</w:t>
      </w:r>
    </w:p>
    <w:p w:rsidR="00D078EC" w:rsidRPr="00D078EC" w:rsidRDefault="00D078EC" w:rsidP="00F05170">
      <w:r w:rsidRPr="00D078EC">
        <w:t>Minimise the hazard</w:t>
      </w:r>
    </w:p>
    <w:p w:rsidR="00D078EC" w:rsidRPr="00D078EC" w:rsidRDefault="00D078EC" w:rsidP="00F05170">
      <w:r w:rsidRPr="00D078EC">
        <w:t>Remove the risk source</w:t>
      </w:r>
    </w:p>
    <w:p w:rsidR="00D078EC" w:rsidRPr="00D078EC" w:rsidRDefault="00D078EC" w:rsidP="00F05170">
      <w:r w:rsidRPr="00D078EC">
        <w:t>Retain the risk by informed decision</w:t>
      </w:r>
    </w:p>
    <w:p w:rsidR="00D078EC" w:rsidRPr="00D078EC" w:rsidRDefault="00D078EC" w:rsidP="00F05170">
      <w:r w:rsidRPr="00D078EC">
        <w:t>Share the risk with another party or parties</w:t>
      </w:r>
    </w:p>
    <w:p w:rsidR="00D078EC" w:rsidRDefault="00D078EC" w:rsidP="00F05170">
      <w:r w:rsidRPr="00D078EC">
        <w:t>Take or increase the risk in order to pursue an opportunity</w:t>
      </w:r>
    </w:p>
    <w:p w:rsidR="00D078EC" w:rsidRDefault="00D078EC" w:rsidP="00D078EC">
      <w:r>
        <w:br w:type="page"/>
      </w:r>
    </w:p>
    <w:p w:rsidR="00D078EC" w:rsidRDefault="00D078EC" w:rsidP="00D078EC">
      <w:pPr>
        <w:pStyle w:val="Heading1"/>
        <w:spacing w:before="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lastRenderedPageBreak/>
        <w:t xml:space="preserve">Example of </w:t>
      </w:r>
      <w:r w:rsidRPr="00D078EC">
        <w:rPr>
          <w:rFonts w:asciiTheme="minorHAnsi" w:hAnsiTheme="minorHAnsi"/>
          <w:color w:val="auto"/>
        </w:rPr>
        <w:t xml:space="preserve">Primary </w:t>
      </w:r>
      <w:r>
        <w:rPr>
          <w:rFonts w:asciiTheme="minorHAnsi" w:hAnsiTheme="minorHAnsi"/>
          <w:color w:val="auto"/>
        </w:rPr>
        <w:t xml:space="preserve">and Secondary </w:t>
      </w:r>
      <w:r w:rsidRPr="00D078EC">
        <w:rPr>
          <w:rFonts w:asciiTheme="minorHAnsi" w:hAnsiTheme="minorHAnsi"/>
          <w:color w:val="auto"/>
        </w:rPr>
        <w:t>Risk Type</w:t>
      </w:r>
      <w:r>
        <w:rPr>
          <w:rFonts w:asciiTheme="minorHAnsi" w:hAnsiTheme="minorHAnsi"/>
          <w:color w:val="auto"/>
        </w:rPr>
        <w:t>s</w:t>
      </w:r>
    </w:p>
    <w:p w:rsidR="00A32CDE" w:rsidRDefault="00A32CDE">
      <w:pPr>
        <w:rPr>
          <w:b/>
        </w:rPr>
      </w:pPr>
    </w:p>
    <w:p w:rsidR="00E423F8" w:rsidRPr="00A32CDE" w:rsidRDefault="00A32CDE">
      <w:pPr>
        <w:rPr>
          <w:b/>
        </w:rPr>
      </w:pPr>
      <w:proofErr w:type="spellStart"/>
      <w:r w:rsidRPr="00A32CDE">
        <w:rPr>
          <w:b/>
        </w:rPr>
        <w:t>ACHS</w:t>
      </w:r>
      <w:proofErr w:type="spellEnd"/>
      <w:r w:rsidRPr="00A32CDE">
        <w:rPr>
          <w:b/>
        </w:rPr>
        <w:t xml:space="preserve"> Clinical Indicators </w:t>
      </w:r>
      <w:r>
        <w:rPr>
          <w:b/>
        </w:rPr>
        <w:t>/ Risks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733"/>
        <w:gridCol w:w="6873"/>
      </w:tblGrid>
      <w:tr w:rsidR="00E423F8" w:rsidRPr="008E4B34" w:rsidTr="00A32CDE">
        <w:trPr>
          <w:tblHeader/>
        </w:trPr>
        <w:tc>
          <w:tcPr>
            <w:tcW w:w="2733" w:type="dxa"/>
            <w:shd w:val="clear" w:color="auto" w:fill="BFBFBF" w:themeFill="background1" w:themeFillShade="BF"/>
          </w:tcPr>
          <w:p w:rsidR="00E423F8" w:rsidRPr="004D5825" w:rsidRDefault="00E423F8" w:rsidP="004C489A">
            <w:pPr>
              <w:spacing w:before="40" w:after="40"/>
              <w:rPr>
                <w:b/>
              </w:rPr>
            </w:pPr>
            <w:r w:rsidRPr="004D5825">
              <w:rPr>
                <w:b/>
              </w:rPr>
              <w:t>Primary Risk Category</w:t>
            </w:r>
          </w:p>
        </w:tc>
        <w:tc>
          <w:tcPr>
            <w:tcW w:w="6873" w:type="dxa"/>
            <w:shd w:val="clear" w:color="auto" w:fill="BFBFBF" w:themeFill="background1" w:themeFillShade="BF"/>
          </w:tcPr>
          <w:p w:rsidR="00E423F8" w:rsidRPr="004D5825" w:rsidRDefault="00E423F8" w:rsidP="004C489A">
            <w:pPr>
              <w:spacing w:before="40" w:after="40"/>
              <w:rPr>
                <w:rFonts w:cs="Arial"/>
                <w:b/>
                <w:lang w:eastAsia="en-AU"/>
              </w:rPr>
            </w:pPr>
            <w:r w:rsidRPr="004D5825">
              <w:rPr>
                <w:rFonts w:cs="Arial"/>
                <w:b/>
                <w:lang w:eastAsia="en-AU"/>
              </w:rPr>
              <w:t>Secondary Risk Category</w:t>
            </w:r>
          </w:p>
        </w:tc>
      </w:tr>
      <w:tr w:rsidR="00E423F8" w:rsidRPr="000C0D6A" w:rsidTr="00E423F8">
        <w:tc>
          <w:tcPr>
            <w:tcW w:w="2733" w:type="dxa"/>
          </w:tcPr>
          <w:p w:rsidR="00E423F8" w:rsidRPr="000C0D6A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 w:rsidRPr="00A943F7">
              <w:rPr>
                <w:rFonts w:cs="Arial"/>
                <w:lang w:eastAsia="en-AU"/>
              </w:rPr>
              <w:t>Procedure Non-Attendance</w:t>
            </w:r>
          </w:p>
        </w:tc>
        <w:tc>
          <w:tcPr>
            <w:tcW w:w="6873" w:type="dxa"/>
          </w:tcPr>
          <w:p w:rsidR="00E423F8" w:rsidRPr="000C0D6A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 w:rsidRPr="00A943F7">
              <w:rPr>
                <w:rFonts w:cs="Arial"/>
                <w:lang w:eastAsia="en-AU"/>
              </w:rPr>
              <w:t>Booked patients who fail to arrive</w:t>
            </w:r>
          </w:p>
        </w:tc>
      </w:tr>
      <w:tr w:rsidR="00E423F8" w:rsidRPr="000C0D6A" w:rsidTr="00E423F8">
        <w:tc>
          <w:tcPr>
            <w:tcW w:w="2733" w:type="dxa"/>
          </w:tcPr>
          <w:p w:rsidR="00E423F8" w:rsidRPr="00A943F7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 w:rsidRPr="0052790D">
              <w:rPr>
                <w:rFonts w:cs="Arial"/>
                <w:lang w:eastAsia="en-AU"/>
              </w:rPr>
              <w:t>Procedure Cancellations</w:t>
            </w:r>
          </w:p>
        </w:tc>
        <w:tc>
          <w:tcPr>
            <w:tcW w:w="6873" w:type="dxa"/>
          </w:tcPr>
          <w:p w:rsidR="00E423F8" w:rsidRPr="00A943F7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 w:rsidRPr="0052790D">
              <w:rPr>
                <w:rFonts w:cs="Arial"/>
                <w:lang w:eastAsia="en-AU"/>
              </w:rPr>
              <w:t>Cancellation after arrival due to pre-existing medical</w:t>
            </w:r>
            <w:r>
              <w:rPr>
                <w:rFonts w:cs="Arial"/>
                <w:lang w:eastAsia="en-AU"/>
              </w:rPr>
              <w:t xml:space="preserve"> condition</w:t>
            </w:r>
          </w:p>
        </w:tc>
      </w:tr>
      <w:tr w:rsidR="00E423F8" w:rsidRPr="000C0D6A" w:rsidTr="00E423F8">
        <w:tc>
          <w:tcPr>
            <w:tcW w:w="2733" w:type="dxa"/>
          </w:tcPr>
          <w:p w:rsidR="00E423F8" w:rsidRPr="0052790D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E423F8" w:rsidRPr="0052790D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 w:rsidRPr="0052790D">
              <w:rPr>
                <w:rFonts w:cs="Arial"/>
                <w:lang w:eastAsia="en-AU"/>
              </w:rPr>
              <w:t>Cancellation after arrival due to an acute medical condition</w:t>
            </w:r>
          </w:p>
        </w:tc>
      </w:tr>
      <w:tr w:rsidR="00E423F8" w:rsidRPr="000C0D6A" w:rsidTr="00E423F8">
        <w:tc>
          <w:tcPr>
            <w:tcW w:w="2733" w:type="dxa"/>
          </w:tcPr>
          <w:p w:rsidR="00E423F8" w:rsidRPr="0052790D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E423F8" w:rsidRPr="0052790D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 w:rsidRPr="0052790D">
              <w:rPr>
                <w:rFonts w:cs="Arial"/>
                <w:lang w:eastAsia="en-AU"/>
              </w:rPr>
              <w:t>Cancellation aft</w:t>
            </w:r>
            <w:r>
              <w:rPr>
                <w:rFonts w:cs="Arial"/>
                <w:lang w:eastAsia="en-AU"/>
              </w:rPr>
              <w:t>er arrival due to admin</w:t>
            </w:r>
            <w:r w:rsidRPr="0052790D">
              <w:rPr>
                <w:rFonts w:cs="Arial"/>
                <w:lang w:eastAsia="en-AU"/>
              </w:rPr>
              <w:t xml:space="preserve"> / organisational</w:t>
            </w:r>
            <w:r>
              <w:rPr>
                <w:rFonts w:cs="Arial"/>
                <w:lang w:eastAsia="en-AU"/>
              </w:rPr>
              <w:t xml:space="preserve"> reasons</w:t>
            </w:r>
          </w:p>
        </w:tc>
      </w:tr>
      <w:tr w:rsidR="00E423F8" w:rsidRPr="000C0D6A" w:rsidTr="00E423F8">
        <w:tc>
          <w:tcPr>
            <w:tcW w:w="2733" w:type="dxa"/>
          </w:tcPr>
          <w:p w:rsidR="00E423F8" w:rsidRPr="0052790D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Unplanned Return to the Operating Theatre</w:t>
            </w:r>
          </w:p>
        </w:tc>
        <w:tc>
          <w:tcPr>
            <w:tcW w:w="6873" w:type="dxa"/>
          </w:tcPr>
          <w:p w:rsidR="00E423F8" w:rsidRPr="0052790D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Unplanned return to the operating room on same day as initial procedure </w:t>
            </w:r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Unplanned Transfer / Admission</w:t>
            </w: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Unplanned transfer or overnight admission related to procedure </w:t>
            </w:r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Unplanned transfer or overnight admission related to ongoing mgmt.</w:t>
            </w:r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Discharge</w:t>
            </w: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Unplanned delayed discharge for clinical reasons &gt;1hr beyond expected</w:t>
            </w:r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Unplanned delayed discharge non-clinical reasons &gt;1hr beyond expected</w:t>
            </w:r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Medication Errors</w:t>
            </w: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Medication errors – adverse event requiring intervention</w:t>
            </w:r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Central Line-Associated Blood Stream Infections</w:t>
            </w: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Haematology Unit-related CI-</w:t>
            </w:r>
            <w:proofErr w:type="spellStart"/>
            <w:r>
              <w:rPr>
                <w:rFonts w:cs="Arial"/>
                <w:lang w:eastAsia="en-AU"/>
              </w:rPr>
              <w:t>CLABSI</w:t>
            </w:r>
            <w:proofErr w:type="spellEnd"/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Haematology Unit-related PI-</w:t>
            </w:r>
            <w:proofErr w:type="spellStart"/>
            <w:r>
              <w:rPr>
                <w:rFonts w:cs="Arial"/>
                <w:lang w:eastAsia="en-AU"/>
              </w:rPr>
              <w:t>CLABSI</w:t>
            </w:r>
            <w:proofErr w:type="spellEnd"/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Oncology Unit-related CI-</w:t>
            </w:r>
            <w:proofErr w:type="spellStart"/>
            <w:r>
              <w:rPr>
                <w:rFonts w:cs="Arial"/>
                <w:lang w:eastAsia="en-AU"/>
              </w:rPr>
              <w:t>CLABSI</w:t>
            </w:r>
            <w:proofErr w:type="spellEnd"/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Oncology Unit-related PI-</w:t>
            </w:r>
            <w:proofErr w:type="spellStart"/>
            <w:r>
              <w:rPr>
                <w:rFonts w:cs="Arial"/>
                <w:lang w:eastAsia="en-AU"/>
              </w:rPr>
              <w:t>CLABSI</w:t>
            </w:r>
            <w:proofErr w:type="spellEnd"/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proofErr w:type="spellStart"/>
            <w:r>
              <w:rPr>
                <w:rFonts w:cs="Arial"/>
                <w:lang w:eastAsia="en-AU"/>
              </w:rPr>
              <w:t>OPIV</w:t>
            </w:r>
            <w:proofErr w:type="spellEnd"/>
            <w:r>
              <w:rPr>
                <w:rFonts w:cs="Arial"/>
                <w:lang w:eastAsia="en-AU"/>
              </w:rPr>
              <w:t xml:space="preserve"> Unit-related CI-</w:t>
            </w:r>
            <w:proofErr w:type="spellStart"/>
            <w:r>
              <w:rPr>
                <w:rFonts w:cs="Arial"/>
                <w:lang w:eastAsia="en-AU"/>
              </w:rPr>
              <w:t>CLABSI</w:t>
            </w:r>
            <w:proofErr w:type="spellEnd"/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proofErr w:type="spellStart"/>
            <w:r>
              <w:rPr>
                <w:rFonts w:cs="Arial"/>
                <w:lang w:eastAsia="en-AU"/>
              </w:rPr>
              <w:t>OPIV</w:t>
            </w:r>
            <w:proofErr w:type="spellEnd"/>
            <w:r>
              <w:rPr>
                <w:rFonts w:cs="Arial"/>
                <w:lang w:eastAsia="en-AU"/>
              </w:rPr>
              <w:t xml:space="preserve"> Unit-related PI-</w:t>
            </w:r>
            <w:proofErr w:type="spellStart"/>
            <w:r>
              <w:rPr>
                <w:rFonts w:cs="Arial"/>
                <w:lang w:eastAsia="en-AU"/>
              </w:rPr>
              <w:t>CLABSI</w:t>
            </w:r>
            <w:proofErr w:type="spellEnd"/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Haemodialysis-Associated Bloodstream Infection Surveillance </w:t>
            </w: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Haemodialysis – AV-fistula access-associated BSI</w:t>
            </w:r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Haemodialysis – synthetic graft access-associated BSI</w:t>
            </w:r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Haemodialysis – native vessel graft access-associated BSI</w:t>
            </w:r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Haemodialysis – CI non-cuffed line access-associated BSI</w:t>
            </w:r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Haemodialysis – CI cuffed line access-associated BSI</w:t>
            </w:r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Healthcare Associated MRSA Morbidity </w:t>
            </w: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Non ICU associated new MRSA inpatient </w:t>
            </w:r>
            <w:proofErr w:type="spellStart"/>
            <w:r>
              <w:rPr>
                <w:rFonts w:cs="Arial"/>
                <w:lang w:eastAsia="en-AU"/>
              </w:rPr>
              <w:t>HAIs</w:t>
            </w:r>
            <w:proofErr w:type="spellEnd"/>
            <w:r>
              <w:rPr>
                <w:rFonts w:cs="Arial"/>
                <w:lang w:eastAsia="en-AU"/>
              </w:rPr>
              <w:t xml:space="preserve"> in a sterile site </w:t>
            </w:r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Non ICU associated new MRSA inpatient </w:t>
            </w:r>
            <w:proofErr w:type="spellStart"/>
            <w:r>
              <w:rPr>
                <w:rFonts w:cs="Arial"/>
                <w:lang w:eastAsia="en-AU"/>
              </w:rPr>
              <w:t>HAIs</w:t>
            </w:r>
            <w:proofErr w:type="spellEnd"/>
            <w:r>
              <w:rPr>
                <w:rFonts w:cs="Arial"/>
                <w:lang w:eastAsia="en-AU"/>
              </w:rPr>
              <w:t xml:space="preserve"> in a non-sterile site</w:t>
            </w:r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Occupational Exposures to Blood and/or Body Fluids</w:t>
            </w: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Reported parenteral exposures sustained by staff </w:t>
            </w:r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Reported non-parenteral exposures sustained by staff</w:t>
            </w:r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lastRenderedPageBreak/>
              <w:t>Pre-Anaesthesia Period</w:t>
            </w: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Pre-anaesthesia consultation completed by anaesthetist </w:t>
            </w:r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Patient Recovery Period</w:t>
            </w: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Unplanned stay in recovery room &gt;2 hrs for medical reasons</w:t>
            </w:r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Cataract Surgery</w:t>
            </w: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Cataract surgery readmission within 28 days</w:t>
            </w:r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Cataract surgery readmission within 28 days due to </w:t>
            </w:r>
            <w:proofErr w:type="spellStart"/>
            <w:r>
              <w:rPr>
                <w:rFonts w:cs="Arial"/>
                <w:lang w:eastAsia="en-AU"/>
              </w:rPr>
              <w:t>endophthalmitis</w:t>
            </w:r>
            <w:proofErr w:type="spellEnd"/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Cataract surgery unplanned overnight admission</w:t>
            </w:r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Cataract surgery – anterior vitrectomy </w:t>
            </w:r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Failure to reach Caecum</w:t>
            </w: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Failure to reach caecum due to inadequate bowel preparation</w:t>
            </w:r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Failure to reach caecum due to diseased colon</w:t>
            </w:r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Failure to reach caecum due to instrument failure</w:t>
            </w:r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Failure to reach caecum due for any other reason</w:t>
            </w:r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Adverse outcome – Colonoscopy / Polypectomy</w:t>
            </w: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Treatment for possible perforation post-polypectomy</w:t>
            </w:r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Treatment for possible perforation not related to polypectomy</w:t>
            </w:r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Post-polypectomy haemorrhage</w:t>
            </w:r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Oesophageal Dilation - Perforation</w:t>
            </w: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Oesophageal dilatation – possible perforation</w:t>
            </w:r>
          </w:p>
        </w:tc>
      </w:tr>
      <w:tr w:rsidR="00E423F8" w:rsidRPr="000C0D6A" w:rsidTr="00E423F8">
        <w:tc>
          <w:tcPr>
            <w:tcW w:w="273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Aspiration following GI Endoscopy</w:t>
            </w:r>
          </w:p>
        </w:tc>
        <w:tc>
          <w:tcPr>
            <w:tcW w:w="6873" w:type="dxa"/>
          </w:tcPr>
          <w:p w:rsidR="00E423F8" w:rsidRDefault="00E423F8" w:rsidP="004C489A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Aspiration following endoscopy</w:t>
            </w:r>
          </w:p>
        </w:tc>
      </w:tr>
    </w:tbl>
    <w:p w:rsidR="00860A28" w:rsidRDefault="00860A28"/>
    <w:p w:rsidR="00A32CDE" w:rsidRPr="00A32CDE" w:rsidRDefault="00A32CDE">
      <w:pPr>
        <w:rPr>
          <w:b/>
        </w:rPr>
      </w:pPr>
      <w:r>
        <w:rPr>
          <w:b/>
        </w:rPr>
        <w:t>Organisational Risks</w:t>
      </w:r>
      <w:r w:rsidRPr="00A32CDE">
        <w:rPr>
          <w:b/>
        </w:rPr>
        <w:t xml:space="preserve"> 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733"/>
        <w:gridCol w:w="6873"/>
      </w:tblGrid>
      <w:tr w:rsidR="00A32CDE" w:rsidRPr="008E4B34" w:rsidTr="00DB3F04">
        <w:trPr>
          <w:tblHeader/>
        </w:trPr>
        <w:tc>
          <w:tcPr>
            <w:tcW w:w="2733" w:type="dxa"/>
            <w:shd w:val="clear" w:color="auto" w:fill="BFBFBF" w:themeFill="background1" w:themeFillShade="BF"/>
          </w:tcPr>
          <w:p w:rsidR="00A32CDE" w:rsidRPr="004D5825" w:rsidRDefault="00A32CDE" w:rsidP="004C489A">
            <w:pPr>
              <w:spacing w:before="40" w:after="40"/>
              <w:rPr>
                <w:b/>
              </w:rPr>
            </w:pPr>
            <w:r w:rsidRPr="004D5825">
              <w:rPr>
                <w:b/>
              </w:rPr>
              <w:t>Primary Risk Category</w:t>
            </w:r>
          </w:p>
        </w:tc>
        <w:tc>
          <w:tcPr>
            <w:tcW w:w="6873" w:type="dxa"/>
            <w:shd w:val="clear" w:color="auto" w:fill="BFBFBF" w:themeFill="background1" w:themeFillShade="BF"/>
          </w:tcPr>
          <w:p w:rsidR="00A32CDE" w:rsidRPr="004D5825" w:rsidRDefault="00A32CDE" w:rsidP="004C489A">
            <w:pPr>
              <w:spacing w:before="40" w:after="40"/>
              <w:rPr>
                <w:rFonts w:cs="Arial"/>
                <w:b/>
                <w:lang w:eastAsia="en-AU"/>
              </w:rPr>
            </w:pPr>
            <w:r w:rsidRPr="004D5825">
              <w:rPr>
                <w:rFonts w:cs="Arial"/>
                <w:b/>
                <w:lang w:eastAsia="en-AU"/>
              </w:rPr>
              <w:t>Secondary Risk Category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  <w:r w:rsidRPr="000C0D6A">
              <w:t>Business Continuity</w:t>
            </w:r>
          </w:p>
        </w:tc>
        <w:tc>
          <w:tcPr>
            <w:tcW w:w="687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Cyclone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 xml:space="preserve">Electrical 'spikes' 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 xml:space="preserve">Epidemic among staff 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 xml:space="preserve">Fire 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 xml:space="preserve">Flooding 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 xml:space="preserve">Industrial accidents 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 xml:space="preserve">Lightning strikes 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 xml:space="preserve">Power cuts 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 xml:space="preserve">Water cuts </w:t>
            </w:r>
          </w:p>
        </w:tc>
      </w:tr>
      <w:tr w:rsidR="009C3EAC" w:rsidRPr="000C0D6A" w:rsidTr="009C3EAC">
        <w:tc>
          <w:tcPr>
            <w:tcW w:w="273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 xml:space="preserve">Computer/systems breakdown </w:t>
            </w:r>
          </w:p>
        </w:tc>
      </w:tr>
      <w:tr w:rsidR="009C3EAC" w:rsidRPr="000C0D6A" w:rsidTr="009C3EAC">
        <w:tc>
          <w:tcPr>
            <w:tcW w:w="273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 xml:space="preserve">Contingency planning/business resumption </w:t>
            </w:r>
          </w:p>
        </w:tc>
      </w:tr>
      <w:tr w:rsidR="009C3EAC" w:rsidRPr="000C0D6A" w:rsidTr="009C3EAC">
        <w:tc>
          <w:tcPr>
            <w:tcW w:w="273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>
              <w:t>Environmental</w:t>
            </w:r>
          </w:p>
        </w:tc>
        <w:tc>
          <w:tcPr>
            <w:tcW w:w="6873" w:type="dxa"/>
          </w:tcPr>
          <w:p w:rsidR="009C3EAC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>Community exposure to pollution</w:t>
            </w:r>
          </w:p>
        </w:tc>
      </w:tr>
      <w:tr w:rsidR="009C3EAC" w:rsidRPr="000C0D6A" w:rsidTr="009C3EAC">
        <w:tc>
          <w:tcPr>
            <w:tcW w:w="273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9C3EAC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>Staff exposure to long-term hazards and pollution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  <w:r>
              <w:lastRenderedPageBreak/>
              <w:br w:type="page"/>
              <w:t xml:space="preserve">Financial </w:t>
            </w:r>
          </w:p>
        </w:tc>
        <w:tc>
          <w:tcPr>
            <w:tcW w:w="6873" w:type="dxa"/>
          </w:tcPr>
          <w:p w:rsidR="009C3EAC" w:rsidRPr="008E4B34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8E4B34">
              <w:rPr>
                <w:rFonts w:cs="Arial"/>
                <w:lang w:eastAsia="en-AU"/>
              </w:rPr>
              <w:t xml:space="preserve">Audit risk 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8E4B34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8E4B34">
              <w:rPr>
                <w:rFonts w:cs="Arial"/>
                <w:lang w:eastAsia="en-AU"/>
              </w:rPr>
              <w:t xml:space="preserve">Bad debts  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8E4B34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8E4B34">
              <w:rPr>
                <w:rFonts w:cs="Arial"/>
                <w:lang w:eastAsia="en-AU"/>
              </w:rPr>
              <w:t>Cash/fund management shortfall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8E4B34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8E4B34">
              <w:rPr>
                <w:rFonts w:cs="Arial"/>
                <w:lang w:eastAsia="en-AU"/>
              </w:rPr>
              <w:t xml:space="preserve">Fines/judgment orders 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8E4B34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8E4B34">
              <w:rPr>
                <w:rFonts w:cs="Arial"/>
                <w:lang w:eastAsia="en-AU"/>
              </w:rPr>
              <w:t xml:space="preserve">Fraud 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8E4B34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8E4B34">
              <w:rPr>
                <w:rFonts w:cs="Arial"/>
                <w:lang w:eastAsia="en-AU"/>
              </w:rPr>
              <w:t xml:space="preserve">Inaccurate accounting and/or reporting 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8E4B34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8E4B34">
              <w:rPr>
                <w:rFonts w:cs="Arial"/>
                <w:lang w:eastAsia="en-AU"/>
              </w:rPr>
              <w:t xml:space="preserve">Inadequate costing systems (leading to unsustainable pricing) 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8E4B34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8E4B34">
              <w:rPr>
                <w:rFonts w:cs="Arial"/>
                <w:lang w:eastAsia="en-AU"/>
              </w:rPr>
              <w:t xml:space="preserve">Inadequate insurance 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8E4B34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Non-conformance with procedures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8E4B34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8E4B34">
              <w:rPr>
                <w:rFonts w:cs="Arial"/>
                <w:lang w:eastAsia="en-AU"/>
              </w:rPr>
              <w:t xml:space="preserve">Over-reliance on a small number of customers/suppliers 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8E4B34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8E4B34">
              <w:rPr>
                <w:rFonts w:cs="Arial"/>
                <w:lang w:eastAsia="en-AU"/>
              </w:rPr>
              <w:t xml:space="preserve">Poor cash flow </w:t>
            </w:r>
          </w:p>
        </w:tc>
      </w:tr>
      <w:tr w:rsidR="009C3EAC" w:rsidRPr="008E4B34" w:rsidTr="009C1B53">
        <w:tc>
          <w:tcPr>
            <w:tcW w:w="2733" w:type="dxa"/>
          </w:tcPr>
          <w:p w:rsidR="009C3EAC" w:rsidRPr="008E4B34" w:rsidRDefault="009C3EAC" w:rsidP="008E4B34">
            <w:pPr>
              <w:spacing w:before="40" w:after="40"/>
            </w:pPr>
            <w:r>
              <w:t xml:space="preserve">Human Resource/Personnel </w:t>
            </w:r>
          </w:p>
        </w:tc>
        <w:tc>
          <w:tcPr>
            <w:tcW w:w="6873" w:type="dxa"/>
          </w:tcPr>
          <w:p w:rsidR="009C3EAC" w:rsidRPr="008E4B34" w:rsidRDefault="009C3EAC" w:rsidP="008E4B34">
            <w:pPr>
              <w:spacing w:before="40" w:after="40"/>
              <w:rPr>
                <w:rFonts w:cs="Arial"/>
              </w:rPr>
            </w:pPr>
            <w:r w:rsidRPr="008E4B34">
              <w:rPr>
                <w:rFonts w:cs="Arial"/>
                <w:lang w:eastAsia="en-AU"/>
              </w:rPr>
              <w:t xml:space="preserve">Over-reliance on a small number of staff </w:t>
            </w:r>
          </w:p>
        </w:tc>
      </w:tr>
      <w:tr w:rsidR="009C3EAC" w:rsidRPr="008E4B34" w:rsidTr="009C1B53">
        <w:tc>
          <w:tcPr>
            <w:tcW w:w="2733" w:type="dxa"/>
          </w:tcPr>
          <w:p w:rsidR="009C3EAC" w:rsidRPr="008E4B34" w:rsidRDefault="009C3EAC" w:rsidP="008E4B34">
            <w:pPr>
              <w:spacing w:before="40" w:after="40"/>
            </w:pPr>
          </w:p>
        </w:tc>
        <w:tc>
          <w:tcPr>
            <w:tcW w:w="6873" w:type="dxa"/>
          </w:tcPr>
          <w:p w:rsidR="009C3EAC" w:rsidRPr="008E4B34" w:rsidRDefault="009C3EAC" w:rsidP="008E4B34">
            <w:pPr>
              <w:spacing w:before="40" w:after="40"/>
              <w:rPr>
                <w:rFonts w:cs="Arial"/>
              </w:rPr>
            </w:pPr>
            <w:r w:rsidRPr="008E4B34">
              <w:rPr>
                <w:rFonts w:cs="Arial"/>
                <w:lang w:eastAsia="en-AU"/>
              </w:rPr>
              <w:t xml:space="preserve">Problems with outside contractors </w:t>
            </w:r>
          </w:p>
        </w:tc>
      </w:tr>
      <w:tr w:rsidR="009C3EAC" w:rsidRPr="008E4B34" w:rsidTr="009C1B53">
        <w:tc>
          <w:tcPr>
            <w:tcW w:w="2733" w:type="dxa"/>
          </w:tcPr>
          <w:p w:rsidR="009C3EAC" w:rsidRPr="008E4B34" w:rsidRDefault="009C3EAC" w:rsidP="008E4B34">
            <w:pPr>
              <w:spacing w:before="40" w:after="40"/>
            </w:pPr>
          </w:p>
        </w:tc>
        <w:tc>
          <w:tcPr>
            <w:tcW w:w="6873" w:type="dxa"/>
          </w:tcPr>
          <w:p w:rsidR="009C3EAC" w:rsidRPr="008E4B34" w:rsidRDefault="009C3EAC" w:rsidP="008E4B34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Absenteeism </w:t>
            </w:r>
          </w:p>
        </w:tc>
      </w:tr>
      <w:tr w:rsidR="009C3EAC" w:rsidRPr="008E4B34" w:rsidTr="009C1B53">
        <w:tc>
          <w:tcPr>
            <w:tcW w:w="2733" w:type="dxa"/>
          </w:tcPr>
          <w:p w:rsidR="009C3EAC" w:rsidRPr="008E4B34" w:rsidRDefault="009C3EAC" w:rsidP="008E4B34">
            <w:pPr>
              <w:spacing w:before="40" w:after="40"/>
            </w:pPr>
          </w:p>
        </w:tc>
        <w:tc>
          <w:tcPr>
            <w:tcW w:w="6873" w:type="dxa"/>
          </w:tcPr>
          <w:p w:rsidR="009C3EAC" w:rsidRPr="008E4B34" w:rsidRDefault="009C3EAC" w:rsidP="008E4B34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Industrial Action</w:t>
            </w:r>
          </w:p>
        </w:tc>
      </w:tr>
      <w:tr w:rsidR="009C3EAC" w:rsidRPr="008E4B34" w:rsidTr="009C1B53">
        <w:tc>
          <w:tcPr>
            <w:tcW w:w="2733" w:type="dxa"/>
          </w:tcPr>
          <w:p w:rsidR="009C3EAC" w:rsidRPr="008E4B34" w:rsidRDefault="009C3EAC" w:rsidP="008E4B34">
            <w:pPr>
              <w:spacing w:before="40" w:after="40"/>
            </w:pPr>
          </w:p>
        </w:tc>
        <w:tc>
          <w:tcPr>
            <w:tcW w:w="6873" w:type="dxa"/>
          </w:tcPr>
          <w:p w:rsidR="009C3EAC" w:rsidRPr="008E4B34" w:rsidRDefault="009C3EAC" w:rsidP="008E4B34">
            <w:pPr>
              <w:spacing w:before="40" w:after="40"/>
              <w:rPr>
                <w:rFonts w:cs="Arial"/>
                <w:lang w:eastAsia="en-AU"/>
              </w:rPr>
            </w:pPr>
            <w:r w:rsidRPr="008E4B34">
              <w:rPr>
                <w:rFonts w:cs="Arial"/>
                <w:lang w:eastAsia="en-AU"/>
              </w:rPr>
              <w:t>Badly-designed workplaces</w:t>
            </w:r>
          </w:p>
        </w:tc>
      </w:tr>
      <w:tr w:rsidR="009C3EAC" w:rsidRPr="008E4B34" w:rsidTr="009C1B53">
        <w:tc>
          <w:tcPr>
            <w:tcW w:w="2733" w:type="dxa"/>
          </w:tcPr>
          <w:p w:rsidR="009C3EAC" w:rsidRPr="008E4B34" w:rsidRDefault="009C3EAC" w:rsidP="008E4B34">
            <w:pPr>
              <w:spacing w:before="40" w:after="40"/>
            </w:pPr>
          </w:p>
        </w:tc>
        <w:tc>
          <w:tcPr>
            <w:tcW w:w="6873" w:type="dxa"/>
          </w:tcPr>
          <w:p w:rsidR="009C3EAC" w:rsidRPr="008E4B34" w:rsidRDefault="009C3EAC" w:rsidP="008E4B34">
            <w:pPr>
              <w:spacing w:before="40" w:after="40"/>
              <w:rPr>
                <w:rFonts w:cs="Arial"/>
                <w:lang w:eastAsia="en-AU"/>
              </w:rPr>
            </w:pPr>
            <w:r w:rsidRPr="008E4B34">
              <w:rPr>
                <w:rFonts w:cs="Arial"/>
                <w:lang w:eastAsia="en-AU"/>
              </w:rPr>
              <w:t xml:space="preserve">Claims of sexual harassment </w:t>
            </w:r>
          </w:p>
        </w:tc>
      </w:tr>
      <w:tr w:rsidR="009C3EAC" w:rsidRPr="008E4B34" w:rsidTr="009C1B53">
        <w:tc>
          <w:tcPr>
            <w:tcW w:w="2733" w:type="dxa"/>
          </w:tcPr>
          <w:p w:rsidR="009C3EAC" w:rsidRPr="008E4B34" w:rsidRDefault="009C3EAC" w:rsidP="008E4B34">
            <w:pPr>
              <w:spacing w:before="40" w:after="40"/>
            </w:pPr>
          </w:p>
        </w:tc>
        <w:tc>
          <w:tcPr>
            <w:tcW w:w="6873" w:type="dxa"/>
          </w:tcPr>
          <w:p w:rsidR="009C3EAC" w:rsidRPr="008E4B34" w:rsidRDefault="009C3EAC" w:rsidP="008E4B34">
            <w:pPr>
              <w:spacing w:before="40" w:after="40"/>
              <w:rPr>
                <w:rFonts w:cs="Arial"/>
                <w:lang w:eastAsia="en-AU"/>
              </w:rPr>
            </w:pPr>
            <w:r w:rsidRPr="008E4B34">
              <w:rPr>
                <w:rFonts w:cs="Arial"/>
                <w:lang w:eastAsia="en-AU"/>
              </w:rPr>
              <w:t xml:space="preserve">Criminal activity </w:t>
            </w:r>
          </w:p>
        </w:tc>
      </w:tr>
      <w:tr w:rsidR="009C3EAC" w:rsidRPr="008E4B34" w:rsidTr="009C1B53">
        <w:tc>
          <w:tcPr>
            <w:tcW w:w="2733" w:type="dxa"/>
          </w:tcPr>
          <w:p w:rsidR="009C3EAC" w:rsidRPr="008E4B34" w:rsidRDefault="009C3EAC" w:rsidP="008E4B34">
            <w:pPr>
              <w:spacing w:before="40" w:after="40"/>
            </w:pPr>
          </w:p>
        </w:tc>
        <w:tc>
          <w:tcPr>
            <w:tcW w:w="6873" w:type="dxa"/>
          </w:tcPr>
          <w:p w:rsidR="009C3EAC" w:rsidRPr="008E4B34" w:rsidRDefault="009C3EAC" w:rsidP="008E4B34">
            <w:pPr>
              <w:spacing w:before="40" w:after="40"/>
              <w:rPr>
                <w:rFonts w:cs="Arial"/>
                <w:lang w:eastAsia="en-AU"/>
              </w:rPr>
            </w:pPr>
            <w:r w:rsidRPr="008E4B34">
              <w:rPr>
                <w:rFonts w:cs="Arial"/>
                <w:lang w:eastAsia="en-AU"/>
              </w:rPr>
              <w:t xml:space="preserve">Cultural/religious conflicts </w:t>
            </w:r>
          </w:p>
        </w:tc>
      </w:tr>
      <w:tr w:rsidR="009C3EAC" w:rsidRPr="008E4B34" w:rsidTr="009C1B53">
        <w:tc>
          <w:tcPr>
            <w:tcW w:w="2733" w:type="dxa"/>
          </w:tcPr>
          <w:p w:rsidR="009C3EAC" w:rsidRPr="008E4B34" w:rsidRDefault="009C3EAC" w:rsidP="008E4B34">
            <w:pPr>
              <w:spacing w:before="40" w:after="40"/>
            </w:pPr>
          </w:p>
        </w:tc>
        <w:tc>
          <w:tcPr>
            <w:tcW w:w="6873" w:type="dxa"/>
          </w:tcPr>
          <w:p w:rsidR="009C3EAC" w:rsidRPr="008E4B34" w:rsidRDefault="009C3EAC" w:rsidP="008E4B34">
            <w:pPr>
              <w:spacing w:before="40" w:after="40"/>
              <w:rPr>
                <w:rFonts w:cs="Arial"/>
                <w:lang w:eastAsia="en-AU"/>
              </w:rPr>
            </w:pPr>
            <w:r w:rsidRPr="008E4B34">
              <w:rPr>
                <w:rFonts w:cs="Arial"/>
                <w:lang w:eastAsia="en-AU"/>
              </w:rPr>
              <w:t xml:space="preserve">Language difficulties </w:t>
            </w:r>
          </w:p>
        </w:tc>
      </w:tr>
      <w:tr w:rsidR="009C3EAC" w:rsidRPr="008E4B34" w:rsidTr="009C1B53">
        <w:tc>
          <w:tcPr>
            <w:tcW w:w="2733" w:type="dxa"/>
          </w:tcPr>
          <w:p w:rsidR="009C3EAC" w:rsidRPr="008E4B34" w:rsidRDefault="009C3EAC" w:rsidP="008E4B34">
            <w:pPr>
              <w:spacing w:before="40" w:after="40"/>
            </w:pPr>
          </w:p>
        </w:tc>
        <w:tc>
          <w:tcPr>
            <w:tcW w:w="6873" w:type="dxa"/>
          </w:tcPr>
          <w:p w:rsidR="009C3EAC" w:rsidRPr="008E4B34" w:rsidRDefault="009C3EAC" w:rsidP="008E4B34">
            <w:pPr>
              <w:spacing w:before="40" w:after="40"/>
              <w:rPr>
                <w:rFonts w:cs="Arial"/>
                <w:lang w:eastAsia="en-AU"/>
              </w:rPr>
            </w:pPr>
            <w:r w:rsidRPr="008E4B34">
              <w:rPr>
                <w:rFonts w:cs="Arial"/>
                <w:lang w:eastAsia="en-AU"/>
              </w:rPr>
              <w:t xml:space="preserve">Loss of key staff </w:t>
            </w:r>
          </w:p>
        </w:tc>
      </w:tr>
      <w:tr w:rsidR="009C3EAC" w:rsidRPr="008E4B34" w:rsidTr="009C1B53">
        <w:tc>
          <w:tcPr>
            <w:tcW w:w="2733" w:type="dxa"/>
          </w:tcPr>
          <w:p w:rsidR="009C3EAC" w:rsidRPr="008E4B34" w:rsidRDefault="009C3EAC" w:rsidP="008E4B34">
            <w:pPr>
              <w:spacing w:before="40" w:after="40"/>
            </w:pPr>
          </w:p>
        </w:tc>
        <w:tc>
          <w:tcPr>
            <w:tcW w:w="6873" w:type="dxa"/>
          </w:tcPr>
          <w:p w:rsidR="009C3EAC" w:rsidRPr="008E4B34" w:rsidRDefault="009C3EAC" w:rsidP="008E4B34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Non-conformance with procedures</w:t>
            </w:r>
          </w:p>
        </w:tc>
      </w:tr>
      <w:tr w:rsidR="009C3EAC" w:rsidRPr="008E4B34" w:rsidTr="009C1B53">
        <w:tc>
          <w:tcPr>
            <w:tcW w:w="2733" w:type="dxa"/>
          </w:tcPr>
          <w:p w:rsidR="009C3EAC" w:rsidRPr="008E4B34" w:rsidRDefault="009C3EAC" w:rsidP="008E4B34">
            <w:pPr>
              <w:spacing w:before="40" w:after="40"/>
            </w:pPr>
          </w:p>
        </w:tc>
        <w:tc>
          <w:tcPr>
            <w:tcW w:w="6873" w:type="dxa"/>
          </w:tcPr>
          <w:p w:rsidR="009C3EAC" w:rsidRPr="008E4B34" w:rsidRDefault="009C3EAC" w:rsidP="008E4B34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Workplace </w:t>
            </w:r>
            <w:r w:rsidRPr="008E4B34">
              <w:rPr>
                <w:rFonts w:cs="Arial"/>
                <w:lang w:eastAsia="en-AU"/>
              </w:rPr>
              <w:t xml:space="preserve">Health and Safety disputes </w:t>
            </w:r>
          </w:p>
        </w:tc>
      </w:tr>
      <w:tr w:rsidR="009C3EAC" w:rsidRPr="008E4B34" w:rsidTr="009C1B53">
        <w:tc>
          <w:tcPr>
            <w:tcW w:w="2733" w:type="dxa"/>
          </w:tcPr>
          <w:p w:rsidR="009C3EAC" w:rsidRPr="008E4B34" w:rsidRDefault="009C3EAC" w:rsidP="008E4B34">
            <w:pPr>
              <w:spacing w:before="40" w:after="40"/>
            </w:pPr>
          </w:p>
        </w:tc>
        <w:tc>
          <w:tcPr>
            <w:tcW w:w="6873" w:type="dxa"/>
          </w:tcPr>
          <w:p w:rsidR="009C3EAC" w:rsidRPr="008E4B34" w:rsidRDefault="009C3EAC" w:rsidP="008E4B34">
            <w:pPr>
              <w:spacing w:before="40" w:after="40"/>
              <w:rPr>
                <w:rFonts w:cs="Arial"/>
                <w:lang w:eastAsia="en-AU"/>
              </w:rPr>
            </w:pPr>
            <w:r w:rsidRPr="008E4B34">
              <w:rPr>
                <w:rFonts w:cs="Arial"/>
                <w:lang w:eastAsia="en-AU"/>
              </w:rPr>
              <w:t xml:space="preserve">Unfair dismissals/litigation  </w:t>
            </w:r>
          </w:p>
        </w:tc>
      </w:tr>
      <w:tr w:rsidR="009C3EAC" w:rsidRPr="008E4B34" w:rsidTr="009C1B53">
        <w:tc>
          <w:tcPr>
            <w:tcW w:w="2733" w:type="dxa"/>
          </w:tcPr>
          <w:p w:rsidR="009C3EAC" w:rsidRPr="008E4B34" w:rsidRDefault="009C3EAC" w:rsidP="008E4B34">
            <w:pPr>
              <w:spacing w:before="40" w:after="40"/>
            </w:pPr>
          </w:p>
        </w:tc>
        <w:tc>
          <w:tcPr>
            <w:tcW w:w="6873" w:type="dxa"/>
          </w:tcPr>
          <w:p w:rsidR="009C3EAC" w:rsidRPr="008E4B34" w:rsidRDefault="009C3EAC" w:rsidP="008E4B34">
            <w:pPr>
              <w:spacing w:before="40" w:after="40"/>
              <w:rPr>
                <w:rFonts w:cs="Arial"/>
                <w:lang w:eastAsia="en-AU"/>
              </w:rPr>
            </w:pPr>
            <w:r w:rsidRPr="008E4B34">
              <w:rPr>
                <w:rFonts w:cs="Arial"/>
                <w:lang w:eastAsia="en-AU"/>
              </w:rPr>
              <w:t xml:space="preserve">Lack/insufficient skills, training to complete job duties </w:t>
            </w:r>
          </w:p>
        </w:tc>
      </w:tr>
      <w:tr w:rsidR="009C3EAC" w:rsidRPr="008E4B34" w:rsidTr="009C1B53">
        <w:tc>
          <w:tcPr>
            <w:tcW w:w="2733" w:type="dxa"/>
          </w:tcPr>
          <w:p w:rsidR="009C3EAC" w:rsidRPr="008E4B34" w:rsidRDefault="009C3EAC" w:rsidP="008E4B34">
            <w:pPr>
              <w:spacing w:before="40" w:after="40"/>
            </w:pPr>
          </w:p>
        </w:tc>
        <w:tc>
          <w:tcPr>
            <w:tcW w:w="6873" w:type="dxa"/>
          </w:tcPr>
          <w:p w:rsidR="009C3EAC" w:rsidRPr="008E4B34" w:rsidRDefault="009C3EAC" w:rsidP="008E4B34">
            <w:pPr>
              <w:spacing w:before="40" w:after="40"/>
              <w:rPr>
                <w:rFonts w:cs="Arial"/>
                <w:lang w:eastAsia="en-AU"/>
              </w:rPr>
            </w:pPr>
            <w:r w:rsidRPr="008E4B34">
              <w:rPr>
                <w:rFonts w:cs="Arial"/>
                <w:lang w:eastAsia="en-AU"/>
              </w:rPr>
              <w:t xml:space="preserve">Theft, misappropriation </w:t>
            </w:r>
          </w:p>
        </w:tc>
      </w:tr>
      <w:tr w:rsidR="009C3EAC" w:rsidRPr="008E4B34" w:rsidTr="009C1B53">
        <w:tc>
          <w:tcPr>
            <w:tcW w:w="2733" w:type="dxa"/>
          </w:tcPr>
          <w:p w:rsidR="009C3EAC" w:rsidRPr="008E4B34" w:rsidRDefault="009C3EAC" w:rsidP="004C489A">
            <w:pPr>
              <w:spacing w:before="40" w:after="40"/>
            </w:pPr>
            <w:r>
              <w:rPr>
                <w:rFonts w:cs="Arial"/>
                <w:lang w:eastAsia="en-AU"/>
              </w:rPr>
              <w:t>Inventory</w:t>
            </w:r>
          </w:p>
        </w:tc>
        <w:tc>
          <w:tcPr>
            <w:tcW w:w="6873" w:type="dxa"/>
          </w:tcPr>
          <w:p w:rsidR="009C3EAC" w:rsidRPr="008E4B34" w:rsidRDefault="009C3EAC" w:rsidP="004C489A">
            <w:pPr>
              <w:spacing w:before="40" w:after="40"/>
              <w:rPr>
                <w:rFonts w:cs="Arial"/>
                <w:lang w:eastAsia="en-AU"/>
              </w:rPr>
            </w:pPr>
            <w:r w:rsidRPr="008E4B34">
              <w:rPr>
                <w:rFonts w:cs="Arial"/>
                <w:lang w:eastAsia="en-AU"/>
              </w:rPr>
              <w:t xml:space="preserve">Obsolescence </w:t>
            </w:r>
          </w:p>
        </w:tc>
      </w:tr>
      <w:tr w:rsidR="009C3EAC" w:rsidRPr="008E4B34" w:rsidTr="009C1B53">
        <w:tc>
          <w:tcPr>
            <w:tcW w:w="2733" w:type="dxa"/>
          </w:tcPr>
          <w:p w:rsidR="009C3EAC" w:rsidRPr="008E4B34" w:rsidRDefault="009C3EAC" w:rsidP="004C489A">
            <w:pPr>
              <w:spacing w:before="40" w:after="40"/>
            </w:pPr>
          </w:p>
        </w:tc>
        <w:tc>
          <w:tcPr>
            <w:tcW w:w="6873" w:type="dxa"/>
          </w:tcPr>
          <w:p w:rsidR="009C3EAC" w:rsidRPr="008E4B34" w:rsidRDefault="009C3EAC" w:rsidP="004C489A">
            <w:pPr>
              <w:spacing w:before="40" w:after="40"/>
              <w:rPr>
                <w:rFonts w:cs="Arial"/>
                <w:lang w:eastAsia="en-AU"/>
              </w:rPr>
            </w:pPr>
            <w:r w:rsidRPr="008E4B34">
              <w:rPr>
                <w:rFonts w:cs="Arial"/>
                <w:lang w:eastAsia="en-AU"/>
              </w:rPr>
              <w:t xml:space="preserve">Stock losses 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  <w:r>
              <w:br w:type="page"/>
            </w:r>
            <w:r w:rsidRPr="008E4B34">
              <w:t>Legal</w:t>
            </w:r>
          </w:p>
        </w:tc>
        <w:tc>
          <w:tcPr>
            <w:tcW w:w="687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 xml:space="preserve">Breach of contract 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 xml:space="preserve">Director and officer liability 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 xml:space="preserve">Errors and omissions 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 xml:space="preserve">Limitation of liability 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Legislative / regulatory breaches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 xml:space="preserve">Product liability 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 xml:space="preserve">Public liability 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>Statutory breaches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>Negligence</w:t>
            </w:r>
          </w:p>
        </w:tc>
      </w:tr>
      <w:tr w:rsidR="009C3EAC" w:rsidRPr="000C0D6A" w:rsidTr="00860A28">
        <w:tc>
          <w:tcPr>
            <w:tcW w:w="2733" w:type="dxa"/>
          </w:tcPr>
          <w:p w:rsidR="009C3EAC" w:rsidRPr="000C0D6A" w:rsidRDefault="009C3EAC" w:rsidP="00AD5B2E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Management</w:t>
            </w:r>
          </w:p>
        </w:tc>
        <w:tc>
          <w:tcPr>
            <w:tcW w:w="6873" w:type="dxa"/>
          </w:tcPr>
          <w:p w:rsidR="009C3EAC" w:rsidRPr="000C0D6A" w:rsidRDefault="009C3EAC" w:rsidP="00AD5B2E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Client transport management</w:t>
            </w:r>
          </w:p>
        </w:tc>
      </w:tr>
      <w:tr w:rsidR="009C3EAC" w:rsidRPr="000C0D6A" w:rsidTr="00860A28">
        <w:tc>
          <w:tcPr>
            <w:tcW w:w="2733" w:type="dxa"/>
          </w:tcPr>
          <w:p w:rsidR="009C3EAC" w:rsidRDefault="009C3EAC" w:rsidP="00AD5B2E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9C3EAC" w:rsidRDefault="009C3EAC" w:rsidP="00AD5B2E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Client management </w:t>
            </w:r>
          </w:p>
        </w:tc>
      </w:tr>
      <w:tr w:rsidR="009C3EAC" w:rsidRPr="000C0D6A" w:rsidTr="00860A28">
        <w:tc>
          <w:tcPr>
            <w:tcW w:w="2733" w:type="dxa"/>
          </w:tcPr>
          <w:p w:rsidR="009C3EAC" w:rsidRDefault="009C3EAC" w:rsidP="00AD5B2E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9C3EAC" w:rsidRPr="000C0D6A" w:rsidRDefault="009C3EAC" w:rsidP="00AD5B2E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Equipment management</w:t>
            </w:r>
          </w:p>
        </w:tc>
      </w:tr>
      <w:tr w:rsidR="009C3EAC" w:rsidRPr="000C0D6A" w:rsidTr="00860A28">
        <w:tc>
          <w:tcPr>
            <w:tcW w:w="2733" w:type="dxa"/>
          </w:tcPr>
          <w:p w:rsidR="009C3EAC" w:rsidRDefault="009C3EAC" w:rsidP="00AD5B2E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9C3EAC" w:rsidRPr="000C0D6A" w:rsidRDefault="009C3EAC" w:rsidP="00AD5B2E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Hazard</w:t>
            </w:r>
          </w:p>
        </w:tc>
      </w:tr>
      <w:tr w:rsidR="009C3EAC" w:rsidRPr="000C0D6A" w:rsidTr="00860A28">
        <w:tc>
          <w:tcPr>
            <w:tcW w:w="2733" w:type="dxa"/>
          </w:tcPr>
          <w:p w:rsidR="009C3EAC" w:rsidRDefault="009C3EAC" w:rsidP="00AD5B2E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9C3EAC" w:rsidRDefault="009C3EAC" w:rsidP="00AD5B2E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Health service delivery</w:t>
            </w:r>
          </w:p>
        </w:tc>
      </w:tr>
      <w:tr w:rsidR="009C3EAC" w:rsidRPr="000C0D6A" w:rsidTr="00860A28">
        <w:tc>
          <w:tcPr>
            <w:tcW w:w="2733" w:type="dxa"/>
          </w:tcPr>
          <w:p w:rsidR="009C3EAC" w:rsidRDefault="009C3EAC" w:rsidP="00AD5B2E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9C3EAC" w:rsidRPr="000C0D6A" w:rsidRDefault="009C3EAC" w:rsidP="00AD5B2E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ICT management</w:t>
            </w:r>
          </w:p>
        </w:tc>
      </w:tr>
      <w:tr w:rsidR="009C3EAC" w:rsidRPr="000C0D6A" w:rsidTr="00860A28">
        <w:tc>
          <w:tcPr>
            <w:tcW w:w="2733" w:type="dxa"/>
          </w:tcPr>
          <w:p w:rsidR="009C3EAC" w:rsidRDefault="009C3EAC" w:rsidP="00AD5B2E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9C3EAC" w:rsidRPr="000C0D6A" w:rsidRDefault="009C3EAC" w:rsidP="00AD5B2E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Infection control breach</w:t>
            </w:r>
          </w:p>
        </w:tc>
      </w:tr>
      <w:tr w:rsidR="009C3EAC" w:rsidRPr="000C0D6A" w:rsidTr="00860A28">
        <w:tc>
          <w:tcPr>
            <w:tcW w:w="2733" w:type="dxa"/>
          </w:tcPr>
          <w:p w:rsidR="009C3EAC" w:rsidRDefault="009C3EAC" w:rsidP="00AD5B2E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9C3EAC" w:rsidRDefault="009C3EAC" w:rsidP="00AD5B2E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Medication management</w:t>
            </w:r>
          </w:p>
        </w:tc>
      </w:tr>
      <w:tr w:rsidR="009C3EAC" w:rsidRPr="000C0D6A" w:rsidTr="00860A28">
        <w:tc>
          <w:tcPr>
            <w:tcW w:w="2733" w:type="dxa"/>
          </w:tcPr>
          <w:p w:rsidR="009C3EAC" w:rsidRDefault="009C3EAC" w:rsidP="00AD5B2E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9C3EAC" w:rsidRDefault="009C3EAC" w:rsidP="00AD5B2E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Patient fall</w:t>
            </w:r>
          </w:p>
        </w:tc>
      </w:tr>
      <w:tr w:rsidR="009C3EAC" w:rsidRPr="000C0D6A" w:rsidTr="00860A28">
        <w:tc>
          <w:tcPr>
            <w:tcW w:w="2733" w:type="dxa"/>
          </w:tcPr>
          <w:p w:rsidR="009C3EAC" w:rsidRDefault="009C3EAC" w:rsidP="00AD5B2E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9C3EAC" w:rsidRDefault="009C3EAC" w:rsidP="00AD5B2E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Property management</w:t>
            </w:r>
          </w:p>
        </w:tc>
      </w:tr>
      <w:tr w:rsidR="009C3EAC" w:rsidRPr="000C0D6A" w:rsidTr="00860A28">
        <w:tc>
          <w:tcPr>
            <w:tcW w:w="2733" w:type="dxa"/>
          </w:tcPr>
          <w:p w:rsidR="009C3EAC" w:rsidRDefault="009C3EAC" w:rsidP="00AD5B2E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9C3EAC" w:rsidRDefault="009C3EAC" w:rsidP="00AD5B2E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Security management</w:t>
            </w:r>
          </w:p>
        </w:tc>
      </w:tr>
      <w:tr w:rsidR="009C3EAC" w:rsidRPr="000C0D6A" w:rsidTr="00860A28">
        <w:tc>
          <w:tcPr>
            <w:tcW w:w="2733" w:type="dxa"/>
          </w:tcPr>
          <w:p w:rsidR="009C3EAC" w:rsidRDefault="009C3EAC" w:rsidP="00AD5B2E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9C3EAC" w:rsidRDefault="009C3EAC" w:rsidP="00AD5B2E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Vehicle management</w:t>
            </w:r>
          </w:p>
        </w:tc>
      </w:tr>
      <w:tr w:rsidR="009C3EAC" w:rsidRPr="000C0D6A" w:rsidTr="00860A28">
        <w:tc>
          <w:tcPr>
            <w:tcW w:w="2733" w:type="dxa"/>
          </w:tcPr>
          <w:p w:rsidR="009C3EAC" w:rsidRDefault="009C3EAC" w:rsidP="00AD5B2E">
            <w:pPr>
              <w:spacing w:before="40" w:after="40"/>
              <w:rPr>
                <w:rFonts w:cs="Arial"/>
                <w:lang w:eastAsia="en-AU"/>
              </w:rPr>
            </w:pPr>
          </w:p>
        </w:tc>
        <w:tc>
          <w:tcPr>
            <w:tcW w:w="6873" w:type="dxa"/>
          </w:tcPr>
          <w:p w:rsidR="009C3EAC" w:rsidRDefault="009C3EAC" w:rsidP="00AD5B2E">
            <w:pPr>
              <w:spacing w:before="40" w:after="40"/>
              <w:rPr>
                <w:rFonts w:cs="Arial"/>
                <w:lang w:eastAsia="en-AU"/>
              </w:rPr>
            </w:pPr>
            <w:proofErr w:type="spellStart"/>
            <w:r>
              <w:rPr>
                <w:rFonts w:cs="Arial"/>
                <w:lang w:eastAsia="en-AU"/>
              </w:rPr>
              <w:t>WHS</w:t>
            </w:r>
            <w:proofErr w:type="spellEnd"/>
            <w:r>
              <w:rPr>
                <w:rFonts w:cs="Arial"/>
                <w:lang w:eastAsia="en-AU"/>
              </w:rPr>
              <w:t xml:space="preserve"> management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  <w:r>
              <w:t xml:space="preserve">Operations &amp; Assets </w:t>
            </w:r>
          </w:p>
        </w:tc>
        <w:tc>
          <w:tcPr>
            <w:tcW w:w="6873" w:type="dxa"/>
          </w:tcPr>
          <w:p w:rsidR="009C3EAC" w:rsidRPr="008E4B34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8E4B34">
              <w:rPr>
                <w:rFonts w:cs="Arial"/>
                <w:lang w:eastAsia="en-AU"/>
              </w:rPr>
              <w:t xml:space="preserve">Badly-designed products 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8E4B34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8E4B34">
              <w:rPr>
                <w:rFonts w:cs="Arial"/>
                <w:lang w:eastAsia="en-AU"/>
              </w:rPr>
              <w:t xml:space="preserve">Contaminated or unsafe products 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8E4B34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8E4B34">
              <w:rPr>
                <w:rFonts w:cs="Arial"/>
                <w:lang w:eastAsia="en-AU"/>
              </w:rPr>
              <w:t xml:space="preserve">Contaminated raw materials 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8E4B34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8E4B34">
              <w:rPr>
                <w:rFonts w:cs="Arial"/>
                <w:lang w:eastAsia="en-AU"/>
              </w:rPr>
              <w:t xml:space="preserve">Equipment breakdown 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8E4B34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8E4B34">
              <w:rPr>
                <w:rFonts w:cs="Arial"/>
                <w:lang w:eastAsia="en-AU"/>
              </w:rPr>
              <w:t xml:space="preserve">Inexperienced personnel 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8E4B34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8E4B34">
              <w:rPr>
                <w:rFonts w:cs="Arial"/>
                <w:lang w:eastAsia="en-AU"/>
              </w:rPr>
              <w:t xml:space="preserve">Planning and scheduling conflicts 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8E4B34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8E4B34">
              <w:rPr>
                <w:rFonts w:cs="Arial"/>
                <w:lang w:eastAsia="en-AU"/>
              </w:rPr>
              <w:t xml:space="preserve">Poor service leading to angry customers 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8E4B34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8E4B34">
              <w:rPr>
                <w:rFonts w:cs="Arial"/>
                <w:lang w:eastAsia="en-AU"/>
              </w:rPr>
              <w:t xml:space="preserve">Poorly maintained equipment and/or infrastructure 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8E4B34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8E4B34">
              <w:rPr>
                <w:rFonts w:cs="Arial"/>
                <w:lang w:eastAsia="en-AU"/>
              </w:rPr>
              <w:t xml:space="preserve">Superseded equipment 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8E4B34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8E4B34">
              <w:rPr>
                <w:rFonts w:cs="Arial"/>
                <w:lang w:eastAsia="en-AU"/>
              </w:rPr>
              <w:t xml:space="preserve">Supply delays </w:t>
            </w:r>
          </w:p>
        </w:tc>
      </w:tr>
      <w:tr w:rsidR="009C3EAC" w:rsidRPr="008E4B34" w:rsidTr="009C1B53">
        <w:tc>
          <w:tcPr>
            <w:tcW w:w="2733" w:type="dxa"/>
          </w:tcPr>
          <w:p w:rsidR="009C3EAC" w:rsidRPr="008E4B34" w:rsidRDefault="009C3EAC" w:rsidP="004C489A">
            <w:pPr>
              <w:spacing w:before="40" w:after="40"/>
            </w:pPr>
            <w:r>
              <w:t>Policy &amp; Political</w:t>
            </w:r>
          </w:p>
        </w:tc>
        <w:tc>
          <w:tcPr>
            <w:tcW w:w="6873" w:type="dxa"/>
          </w:tcPr>
          <w:p w:rsidR="009C3EAC" w:rsidRPr="000C0D6A" w:rsidRDefault="009C3EAC" w:rsidP="000C0D6A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 xml:space="preserve">Changes in government </w:t>
            </w:r>
          </w:p>
        </w:tc>
      </w:tr>
      <w:tr w:rsidR="009C3EAC" w:rsidRPr="008E4B34" w:rsidTr="009C1B53">
        <w:tc>
          <w:tcPr>
            <w:tcW w:w="2733" w:type="dxa"/>
          </w:tcPr>
          <w:p w:rsidR="009C3EAC" w:rsidRPr="008E4B34" w:rsidRDefault="009C3EAC" w:rsidP="004C489A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C0D6A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 xml:space="preserve">Community expectations </w:t>
            </w:r>
          </w:p>
        </w:tc>
      </w:tr>
      <w:tr w:rsidR="009C3EAC" w:rsidRPr="008E4B34" w:rsidTr="009C1B53">
        <w:tc>
          <w:tcPr>
            <w:tcW w:w="2733" w:type="dxa"/>
          </w:tcPr>
          <w:p w:rsidR="009C3EAC" w:rsidRPr="008E4B34" w:rsidRDefault="009C3EAC" w:rsidP="004C489A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C0D6A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>Legislative changes</w:t>
            </w:r>
          </w:p>
        </w:tc>
      </w:tr>
      <w:tr w:rsidR="009C3EAC" w:rsidRPr="008E4B34" w:rsidTr="009C1B53">
        <w:tc>
          <w:tcPr>
            <w:tcW w:w="2733" w:type="dxa"/>
          </w:tcPr>
          <w:p w:rsidR="009C3EAC" w:rsidRPr="008E4B34" w:rsidRDefault="009C3EAC" w:rsidP="004C489A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C0D6A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>Regulatory environments</w:t>
            </w:r>
          </w:p>
        </w:tc>
      </w:tr>
      <w:tr w:rsidR="009C3EAC" w:rsidRPr="008E4B34" w:rsidTr="009C1B53">
        <w:tc>
          <w:tcPr>
            <w:tcW w:w="2733" w:type="dxa"/>
          </w:tcPr>
          <w:p w:rsidR="009C3EAC" w:rsidRPr="008E4B34" w:rsidRDefault="009C3EAC" w:rsidP="004C489A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C0D6A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>Reporting and accountability requirements</w:t>
            </w:r>
          </w:p>
        </w:tc>
      </w:tr>
      <w:tr w:rsidR="009C3EAC" w:rsidRPr="008E4B34" w:rsidTr="009C1B53">
        <w:tc>
          <w:tcPr>
            <w:tcW w:w="2733" w:type="dxa"/>
          </w:tcPr>
          <w:p w:rsidR="009C3EAC" w:rsidRPr="008E4B34" w:rsidRDefault="009C3EAC" w:rsidP="004C489A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C0D6A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>Organisational culture</w:t>
            </w:r>
            <w:r>
              <w:rPr>
                <w:rFonts w:cs="Arial"/>
                <w:lang w:eastAsia="en-AU"/>
              </w:rPr>
              <w:t xml:space="preserve"> not aligned to organisational values</w:t>
            </w:r>
          </w:p>
        </w:tc>
      </w:tr>
      <w:tr w:rsidR="009C3EAC" w:rsidRPr="008E4B34" w:rsidTr="009C1B53">
        <w:tc>
          <w:tcPr>
            <w:tcW w:w="2733" w:type="dxa"/>
          </w:tcPr>
          <w:p w:rsidR="009C3EAC" w:rsidRPr="008E4B34" w:rsidRDefault="009C3EAC" w:rsidP="004C489A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C0D6A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>Political environment and issues</w:t>
            </w:r>
          </w:p>
        </w:tc>
      </w:tr>
      <w:tr w:rsidR="009C3EAC" w:rsidRPr="008E4B34" w:rsidTr="009C1B53">
        <w:tc>
          <w:tcPr>
            <w:tcW w:w="2733" w:type="dxa"/>
          </w:tcPr>
          <w:p w:rsidR="009C3EAC" w:rsidRPr="008E4B34" w:rsidRDefault="009C3EAC" w:rsidP="004C489A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C0D6A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 xml:space="preserve">Changes in government </w:t>
            </w:r>
          </w:p>
        </w:tc>
      </w:tr>
      <w:tr w:rsidR="009C3EAC" w:rsidRPr="008E4B34" w:rsidTr="009C1B53">
        <w:tc>
          <w:tcPr>
            <w:tcW w:w="2733" w:type="dxa"/>
          </w:tcPr>
          <w:p w:rsidR="009C3EAC" w:rsidRPr="008E4B34" w:rsidRDefault="009C3EAC" w:rsidP="004C489A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C0D6A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 xml:space="preserve">Community expectations </w:t>
            </w:r>
            <w:r>
              <w:rPr>
                <w:rFonts w:cs="Arial"/>
                <w:lang w:eastAsia="en-AU"/>
              </w:rPr>
              <w:t>change</w:t>
            </w:r>
          </w:p>
        </w:tc>
      </w:tr>
      <w:tr w:rsidR="009C3EAC" w:rsidRPr="008E4B34" w:rsidTr="009C1B53">
        <w:tc>
          <w:tcPr>
            <w:tcW w:w="2733" w:type="dxa"/>
          </w:tcPr>
          <w:p w:rsidR="009C3EAC" w:rsidRPr="008E4B34" w:rsidRDefault="009C3EAC" w:rsidP="004C489A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C0D6A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>Legislative changes</w:t>
            </w:r>
          </w:p>
        </w:tc>
      </w:tr>
      <w:tr w:rsidR="009C3EAC" w:rsidRPr="008E4B34" w:rsidTr="009C1B53">
        <w:tc>
          <w:tcPr>
            <w:tcW w:w="2733" w:type="dxa"/>
          </w:tcPr>
          <w:p w:rsidR="009C3EAC" w:rsidRPr="008E4B34" w:rsidRDefault="009C3EAC" w:rsidP="004C489A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C0D6A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>Management activities</w:t>
            </w:r>
          </w:p>
        </w:tc>
      </w:tr>
      <w:tr w:rsidR="009C3EAC" w:rsidRPr="008E4B34" w:rsidTr="009C1B53">
        <w:tc>
          <w:tcPr>
            <w:tcW w:w="2733" w:type="dxa"/>
          </w:tcPr>
          <w:p w:rsidR="009C3EAC" w:rsidRPr="008E4B34" w:rsidRDefault="009C3EAC" w:rsidP="004C489A">
            <w:pPr>
              <w:spacing w:before="40" w:after="40"/>
            </w:pPr>
            <w:r w:rsidRPr="008E4B34">
              <w:t>Reputations and Image</w:t>
            </w:r>
          </w:p>
        </w:tc>
        <w:tc>
          <w:tcPr>
            <w:tcW w:w="6873" w:type="dxa"/>
          </w:tcPr>
          <w:p w:rsidR="009C3EAC" w:rsidRPr="000C0D6A" w:rsidRDefault="009C3EAC" w:rsidP="000C0D6A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>Reduced or loss of community support/expectations</w:t>
            </w:r>
          </w:p>
        </w:tc>
      </w:tr>
      <w:tr w:rsidR="009C3EAC" w:rsidRPr="008E4B34" w:rsidTr="009C1B53">
        <w:tc>
          <w:tcPr>
            <w:tcW w:w="2733" w:type="dxa"/>
          </w:tcPr>
          <w:p w:rsidR="009C3EAC" w:rsidRPr="008E4B34" w:rsidRDefault="009C3EAC" w:rsidP="004C489A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C0D6A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>Adverse media coverage</w:t>
            </w:r>
          </w:p>
        </w:tc>
      </w:tr>
      <w:tr w:rsidR="009C3EAC" w:rsidRPr="000C0D6A" w:rsidTr="009C1B53">
        <w:tc>
          <w:tcPr>
            <w:tcW w:w="2733" w:type="dxa"/>
          </w:tcPr>
          <w:p w:rsidR="009C3EAC" w:rsidRPr="000C0D6A" w:rsidRDefault="009C3EAC" w:rsidP="004C489A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t>Security</w:t>
            </w:r>
          </w:p>
        </w:tc>
        <w:tc>
          <w:tcPr>
            <w:tcW w:w="6873" w:type="dxa"/>
          </w:tcPr>
          <w:p w:rsidR="009C3EAC" w:rsidRDefault="009C3EAC" w:rsidP="000C0D6A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>Espionage</w:t>
            </w:r>
          </w:p>
        </w:tc>
      </w:tr>
      <w:tr w:rsidR="009C3EAC" w:rsidRPr="000C0D6A" w:rsidTr="009C1B53">
        <w:tc>
          <w:tcPr>
            <w:tcW w:w="2733" w:type="dxa"/>
          </w:tcPr>
          <w:p w:rsidR="009C3EAC" w:rsidRPr="000C0D6A" w:rsidRDefault="009C3EAC" w:rsidP="004C489A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 xml:space="preserve">Arson </w:t>
            </w:r>
          </w:p>
        </w:tc>
      </w:tr>
      <w:tr w:rsidR="009C3EAC" w:rsidRPr="000C0D6A" w:rsidTr="009C1B53">
        <w:tc>
          <w:tcPr>
            <w:tcW w:w="2733" w:type="dxa"/>
          </w:tcPr>
          <w:p w:rsidR="009C3EAC" w:rsidRPr="000C0D6A" w:rsidRDefault="009C3EAC" w:rsidP="004C489A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Attack by </w:t>
            </w:r>
            <w:r w:rsidRPr="000C0D6A">
              <w:rPr>
                <w:rFonts w:cs="Arial"/>
                <w:lang w:eastAsia="en-AU"/>
              </w:rPr>
              <w:t xml:space="preserve">persons </w:t>
            </w:r>
          </w:p>
        </w:tc>
      </w:tr>
      <w:tr w:rsidR="009C3EAC" w:rsidRPr="000C0D6A" w:rsidTr="009C1B53">
        <w:tc>
          <w:tcPr>
            <w:tcW w:w="2733" w:type="dxa"/>
          </w:tcPr>
          <w:p w:rsidR="009C3EAC" w:rsidRPr="000C0D6A" w:rsidRDefault="009C3EAC" w:rsidP="004C489A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 xml:space="preserve">Sabotage </w:t>
            </w:r>
          </w:p>
        </w:tc>
      </w:tr>
      <w:tr w:rsidR="009C3EAC" w:rsidRPr="000C0D6A" w:rsidTr="009C1B53">
        <w:tc>
          <w:tcPr>
            <w:tcW w:w="2733" w:type="dxa"/>
          </w:tcPr>
          <w:p w:rsidR="009C3EAC" w:rsidRPr="000C0D6A" w:rsidRDefault="009C3EAC" w:rsidP="004C489A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 xml:space="preserve">Sabotage/vandalism </w:t>
            </w:r>
          </w:p>
        </w:tc>
      </w:tr>
      <w:tr w:rsidR="009C3EAC" w:rsidRPr="000C0D6A" w:rsidTr="009C1B53">
        <w:tc>
          <w:tcPr>
            <w:tcW w:w="2733" w:type="dxa"/>
          </w:tcPr>
          <w:p w:rsidR="009C3EAC" w:rsidRPr="000C0D6A" w:rsidRDefault="009C3EAC" w:rsidP="004C489A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Security breach</w:t>
            </w:r>
            <w:bookmarkStart w:id="0" w:name="_GoBack"/>
            <w:bookmarkEnd w:id="0"/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  <w:r>
              <w:t>Student education</w:t>
            </w:r>
          </w:p>
        </w:tc>
        <w:tc>
          <w:tcPr>
            <w:tcW w:w="687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>Student behaviour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 xml:space="preserve">Injury to students 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>Student safety</w:t>
            </w:r>
          </w:p>
        </w:tc>
      </w:tr>
      <w:tr w:rsidR="009C3EAC" w:rsidRPr="008E4B34" w:rsidTr="009C3EAC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Inadequate s</w:t>
            </w:r>
            <w:r w:rsidRPr="000C0D6A">
              <w:rPr>
                <w:rFonts w:cs="Arial"/>
                <w:lang w:eastAsia="en-AU"/>
              </w:rPr>
              <w:t>upervision</w:t>
            </w:r>
          </w:p>
        </w:tc>
      </w:tr>
      <w:tr w:rsidR="009C3EAC" w:rsidRPr="008E4B34" w:rsidTr="00026E7E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  <w:r w:rsidRPr="000C0D6A">
              <w:t>Technological</w:t>
            </w:r>
          </w:p>
        </w:tc>
        <w:tc>
          <w:tcPr>
            <w:tcW w:w="687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>Changes in information technology – hardware &amp; software</w:t>
            </w:r>
          </w:p>
        </w:tc>
      </w:tr>
      <w:tr w:rsidR="009C3EAC" w:rsidRPr="008E4B34" w:rsidTr="00026E7E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>Information security</w:t>
            </w:r>
          </w:p>
        </w:tc>
      </w:tr>
      <w:tr w:rsidR="009C3EAC" w:rsidRPr="008E4B34" w:rsidTr="00026E7E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 xml:space="preserve">Changes to information technology </w:t>
            </w:r>
            <w:r>
              <w:rPr>
                <w:rFonts w:cs="Arial"/>
                <w:lang w:eastAsia="en-AU"/>
              </w:rPr>
              <w:t>requirements by the organisation</w:t>
            </w:r>
          </w:p>
        </w:tc>
      </w:tr>
      <w:tr w:rsidR="009C3EAC" w:rsidRPr="008E4B34" w:rsidTr="00026E7E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>IT systems/processes may be made or become obsolete</w:t>
            </w:r>
          </w:p>
        </w:tc>
      </w:tr>
      <w:tr w:rsidR="009C3EAC" w:rsidRPr="008E4B34" w:rsidTr="00026E7E">
        <w:tc>
          <w:tcPr>
            <w:tcW w:w="2733" w:type="dxa"/>
          </w:tcPr>
          <w:p w:rsidR="009C3EAC" w:rsidRPr="008E4B34" w:rsidRDefault="009C3EAC" w:rsidP="00026E7E">
            <w:pPr>
              <w:spacing w:before="40" w:after="40"/>
            </w:pPr>
          </w:p>
        </w:tc>
        <w:tc>
          <w:tcPr>
            <w:tcW w:w="6873" w:type="dxa"/>
          </w:tcPr>
          <w:p w:rsidR="009C3EAC" w:rsidRPr="000C0D6A" w:rsidRDefault="009C3EAC" w:rsidP="00026E7E">
            <w:pPr>
              <w:spacing w:before="40" w:after="40"/>
              <w:rPr>
                <w:rFonts w:cs="Arial"/>
                <w:lang w:eastAsia="en-AU"/>
              </w:rPr>
            </w:pPr>
            <w:r w:rsidRPr="000C0D6A">
              <w:rPr>
                <w:rFonts w:cs="Arial"/>
                <w:lang w:eastAsia="en-AU"/>
              </w:rPr>
              <w:t>Implementation of new IT systems</w:t>
            </w:r>
            <w:r>
              <w:rPr>
                <w:rFonts w:cs="Arial"/>
                <w:lang w:eastAsia="en-AU"/>
              </w:rPr>
              <w:t>/process across the organisation</w:t>
            </w:r>
          </w:p>
        </w:tc>
      </w:tr>
    </w:tbl>
    <w:p w:rsidR="00860A28" w:rsidRDefault="00860A28"/>
    <w:p w:rsidR="00860A28" w:rsidRDefault="00860A28"/>
    <w:p w:rsidR="00D078EC" w:rsidRPr="000C0D6A" w:rsidRDefault="00D078EC" w:rsidP="000C0D6A">
      <w:pPr>
        <w:spacing w:before="40" w:after="40" w:line="240" w:lineRule="auto"/>
        <w:rPr>
          <w:rFonts w:cs="Arial"/>
          <w:lang w:eastAsia="en-AU"/>
        </w:rPr>
      </w:pPr>
    </w:p>
    <w:sectPr w:rsidR="00D078EC" w:rsidRPr="000C0D6A" w:rsidSect="004D58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89A" w:rsidRDefault="004C489A" w:rsidP="005641B8">
      <w:pPr>
        <w:spacing w:after="0" w:line="240" w:lineRule="auto"/>
      </w:pPr>
      <w:r>
        <w:separator/>
      </w:r>
    </w:p>
  </w:endnote>
  <w:endnote w:type="continuationSeparator" w:id="0">
    <w:p w:rsidR="004C489A" w:rsidRDefault="004C489A" w:rsidP="0056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87D" w:rsidRDefault="002158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89A" w:rsidRPr="00D078EC" w:rsidRDefault="004C489A" w:rsidP="00D078EC">
    <w:pPr>
      <w:pStyle w:val="Footer"/>
      <w:tabs>
        <w:tab w:val="right" w:pos="9498"/>
        <w:tab w:val="right" w:pos="9923"/>
      </w:tabs>
      <w:rPr>
        <w:rFonts w:cs="Arial"/>
        <w:sz w:val="16"/>
        <w:szCs w:val="16"/>
      </w:rPr>
    </w:pPr>
    <w:r w:rsidRPr="00AB3A10">
      <w:rPr>
        <w:rFonts w:cs="Times New Roman"/>
        <w:sz w:val="16"/>
        <w:szCs w:val="16"/>
      </w:rPr>
      <w:fldChar w:fldCharType="begin"/>
    </w:r>
    <w:r w:rsidRPr="00AB3A10">
      <w:rPr>
        <w:sz w:val="16"/>
        <w:szCs w:val="16"/>
      </w:rPr>
      <w:instrText xml:space="preserve"> FILENAME   \* MERGEFORMAT </w:instrText>
    </w:r>
    <w:r w:rsidRPr="00AB3A10">
      <w:rPr>
        <w:rFonts w:cs="Times New Roman"/>
        <w:sz w:val="16"/>
        <w:szCs w:val="16"/>
      </w:rPr>
      <w:fldChar w:fldCharType="separate"/>
    </w:r>
    <w:r w:rsidR="007645E9" w:rsidRPr="007645E9">
      <w:rPr>
        <w:rFonts w:cs="Arial"/>
        <w:noProof/>
        <w:sz w:val="16"/>
        <w:szCs w:val="16"/>
      </w:rPr>
      <w:t>exa_021_Integrated</w:t>
    </w:r>
    <w:r w:rsidR="007645E9">
      <w:rPr>
        <w:noProof/>
        <w:sz w:val="16"/>
        <w:szCs w:val="16"/>
      </w:rPr>
      <w:t xml:space="preserve"> Risk Management System Setup_v3</w:t>
    </w:r>
    <w:r w:rsidRPr="00AB3A10">
      <w:rPr>
        <w:rFonts w:cs="Arial"/>
        <w:noProof/>
        <w:sz w:val="16"/>
        <w:szCs w:val="16"/>
      </w:rPr>
      <w:fldChar w:fldCharType="end"/>
    </w:r>
    <w:r>
      <w:rPr>
        <w:rFonts w:cs="Arial"/>
        <w:sz w:val="16"/>
        <w:szCs w:val="16"/>
      </w:rPr>
      <w:tab/>
    </w:r>
    <w:r w:rsidRPr="00AB3A10">
      <w:rPr>
        <w:rFonts w:cs="Arial"/>
        <w:sz w:val="16"/>
        <w:szCs w:val="16"/>
      </w:rPr>
      <w:tab/>
      <w:t xml:space="preserve">Page </w:t>
    </w:r>
    <w:r w:rsidRPr="00AB3A10">
      <w:rPr>
        <w:rFonts w:cs="Arial"/>
        <w:sz w:val="16"/>
        <w:szCs w:val="16"/>
      </w:rPr>
      <w:fldChar w:fldCharType="begin"/>
    </w:r>
    <w:r w:rsidRPr="00AB3A10">
      <w:rPr>
        <w:rFonts w:cs="Arial"/>
        <w:sz w:val="16"/>
        <w:szCs w:val="16"/>
      </w:rPr>
      <w:instrText xml:space="preserve"> PAGE   \* MERGEFORMAT </w:instrText>
    </w:r>
    <w:r w:rsidRPr="00AB3A10">
      <w:rPr>
        <w:rFonts w:cs="Arial"/>
        <w:sz w:val="16"/>
        <w:szCs w:val="16"/>
      </w:rPr>
      <w:fldChar w:fldCharType="separate"/>
    </w:r>
    <w:r w:rsidR="00C051B4">
      <w:rPr>
        <w:rFonts w:cs="Arial"/>
        <w:noProof/>
        <w:sz w:val="16"/>
        <w:szCs w:val="16"/>
      </w:rPr>
      <w:t>4</w:t>
    </w:r>
    <w:r w:rsidRPr="00AB3A10">
      <w:rPr>
        <w:rFonts w:cs="Arial"/>
        <w:sz w:val="16"/>
        <w:szCs w:val="16"/>
      </w:rPr>
      <w:fldChar w:fldCharType="end"/>
    </w:r>
    <w:r w:rsidRPr="00AB3A10">
      <w:rPr>
        <w:rFonts w:cs="Arial"/>
        <w:sz w:val="16"/>
        <w:szCs w:val="16"/>
      </w:rPr>
      <w:t xml:space="preserve"> of </w:t>
    </w:r>
    <w:r w:rsidRPr="00AB3A10">
      <w:rPr>
        <w:rFonts w:cs="Times New Roman"/>
        <w:sz w:val="16"/>
        <w:szCs w:val="16"/>
      </w:rPr>
      <w:fldChar w:fldCharType="begin"/>
    </w:r>
    <w:r w:rsidRPr="00AB3A10">
      <w:rPr>
        <w:sz w:val="16"/>
        <w:szCs w:val="16"/>
      </w:rPr>
      <w:instrText xml:space="preserve"> NUMPAGES   \* MERGEFORMAT </w:instrText>
    </w:r>
    <w:r w:rsidRPr="00AB3A10">
      <w:rPr>
        <w:rFonts w:cs="Times New Roman"/>
        <w:sz w:val="16"/>
        <w:szCs w:val="16"/>
      </w:rPr>
      <w:fldChar w:fldCharType="separate"/>
    </w:r>
    <w:r w:rsidR="00C051B4" w:rsidRPr="00C051B4">
      <w:rPr>
        <w:rFonts w:cs="Arial"/>
        <w:noProof/>
        <w:sz w:val="16"/>
        <w:szCs w:val="16"/>
      </w:rPr>
      <w:t>9</w:t>
    </w:r>
    <w:r w:rsidRPr="00AB3A10">
      <w:rPr>
        <w:rFonts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87D" w:rsidRDefault="002158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89A" w:rsidRDefault="004C489A" w:rsidP="005641B8">
      <w:pPr>
        <w:spacing w:after="0" w:line="240" w:lineRule="auto"/>
      </w:pPr>
      <w:r>
        <w:separator/>
      </w:r>
    </w:p>
  </w:footnote>
  <w:footnote w:type="continuationSeparator" w:id="0">
    <w:p w:rsidR="004C489A" w:rsidRDefault="004C489A" w:rsidP="005641B8">
      <w:pPr>
        <w:spacing w:after="0" w:line="240" w:lineRule="auto"/>
      </w:pPr>
      <w:r>
        <w:continuationSeparator/>
      </w:r>
    </w:p>
  </w:footnote>
  <w:footnote w:id="1">
    <w:p w:rsidR="004C489A" w:rsidRDefault="004C489A" w:rsidP="005641B8">
      <w:pPr>
        <w:pStyle w:val="FootnoteText"/>
      </w:pPr>
      <w:r>
        <w:rPr>
          <w:rStyle w:val="FootnoteReference"/>
        </w:rPr>
        <w:footnoteRef/>
      </w:r>
      <w:r>
        <w:t xml:space="preserve"> Risk management guide for small business, NSW Department of State and Regional Development, </w:t>
      </w:r>
      <w:r w:rsidRPr="005641B8">
        <w:t>www.smallbiz.nsw.gov.au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87D" w:rsidRDefault="002158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89A" w:rsidRDefault="004C489A" w:rsidP="004C489A">
    <w:pPr>
      <w:pStyle w:val="Title"/>
      <w:rPr>
        <w:rStyle w:val="Strong"/>
        <w:b/>
        <w:bCs w:val="0"/>
      </w:rPr>
    </w:pPr>
    <w:r>
      <w:rPr>
        <w:noProof/>
        <w:lang w:val="en-AU" w:eastAsia="en-AU"/>
      </w:rPr>
      <w:drawing>
        <wp:inline distT="0" distB="0" distL="0" distR="0" wp14:anchorId="5740337E" wp14:editId="550458F1">
          <wp:extent cx="1263891" cy="428625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IQC qms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304" cy="428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AU" w:eastAsia="en-AU"/>
      </w:rPr>
      <w:drawing>
        <wp:anchor distT="0" distB="0" distL="114300" distR="114300" simplePos="0" relativeHeight="251660288" behindDoc="1" locked="0" layoutInCell="1" allowOverlap="1" wp14:anchorId="22D4EC2C" wp14:editId="5D75068F">
          <wp:simplePos x="0" y="0"/>
          <wp:positionH relativeFrom="column">
            <wp:posOffset>4958080</wp:posOffset>
          </wp:positionH>
          <wp:positionV relativeFrom="paragraph">
            <wp:posOffset>-82775</wp:posOffset>
          </wp:positionV>
          <wp:extent cx="895985" cy="57912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489A" w:rsidRDefault="004C489A" w:rsidP="004C489A">
    <w:pPr>
      <w:pStyle w:val="Title"/>
      <w:tabs>
        <w:tab w:val="clear" w:pos="4513"/>
        <w:tab w:val="clear" w:pos="9026"/>
        <w:tab w:val="left" w:pos="2940"/>
      </w:tabs>
      <w:rPr>
        <w:rStyle w:val="Strong"/>
        <w:b/>
        <w:bCs w:val="0"/>
      </w:rPr>
    </w:pPr>
    <w:r>
      <w:rPr>
        <w:rStyle w:val="Strong"/>
      </w:rPr>
      <w:tab/>
    </w:r>
  </w:p>
  <w:p w:rsidR="004C489A" w:rsidRPr="00CB6D22" w:rsidRDefault="004C489A" w:rsidP="004C489A">
    <w:pPr>
      <w:pStyle w:val="Title"/>
      <w:rPr>
        <w:rStyle w:val="Strong"/>
        <w:b/>
        <w:bCs w:val="0"/>
        <w:sz w:val="32"/>
        <w:szCs w:val="32"/>
      </w:rPr>
    </w:pPr>
    <w:r>
      <w:rPr>
        <w:rStyle w:val="Strong"/>
        <w:sz w:val="32"/>
        <w:szCs w:val="32"/>
      </w:rPr>
      <w:t>Risk Register – Example for System Set Up</w:t>
    </w:r>
  </w:p>
  <w:p w:rsidR="004C489A" w:rsidRDefault="004C489A">
    <w:pPr>
      <w:pStyle w:val="Header"/>
    </w:pPr>
    <w:r w:rsidRPr="00547DCA">
      <w:rPr>
        <w:rStyle w:val="Strong"/>
        <w:b w:val="0"/>
        <w:bCs w:val="0"/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898D17" wp14:editId="50F68FD5">
              <wp:simplePos x="0" y="0"/>
              <wp:positionH relativeFrom="column">
                <wp:posOffset>0</wp:posOffset>
              </wp:positionH>
              <wp:positionV relativeFrom="paragraph">
                <wp:posOffset>20955</wp:posOffset>
              </wp:positionV>
              <wp:extent cx="5857875" cy="0"/>
              <wp:effectExtent l="0" t="0" r="9525" b="19050"/>
              <wp:wrapNone/>
              <wp:docPr id="15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85787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5pt" to="461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" strokecolor="#5a5a5a [2109]" strokeweight=".25pt"/>
          </w:pict>
        </mc:Fallback>
      </mc:AlternateContent>
    </w:r>
  </w:p>
  <w:p w:rsidR="004C489A" w:rsidRDefault="004C48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87D" w:rsidRDefault="002158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F544F"/>
    <w:multiLevelType w:val="hybridMultilevel"/>
    <w:tmpl w:val="1C32ED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B60E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A0DA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846BCC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C8C833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C7AC6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60E6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EC2F0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1702A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470640"/>
    <w:multiLevelType w:val="hybridMultilevel"/>
    <w:tmpl w:val="1C32EDBC"/>
    <w:lvl w:ilvl="0" w:tplc="B2480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B60E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A0DA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846BCC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C8C833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C7AC6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60E6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EC2F0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1702A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2D67EF"/>
    <w:multiLevelType w:val="hybridMultilevel"/>
    <w:tmpl w:val="BCD48A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77E6F"/>
    <w:multiLevelType w:val="hybridMultilevel"/>
    <w:tmpl w:val="17AA1B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B8"/>
    <w:rsid w:val="000C0D6A"/>
    <w:rsid w:val="000F1EF3"/>
    <w:rsid w:val="000F2D95"/>
    <w:rsid w:val="0021587D"/>
    <w:rsid w:val="003D1F4B"/>
    <w:rsid w:val="00452CC5"/>
    <w:rsid w:val="00474D55"/>
    <w:rsid w:val="004C489A"/>
    <w:rsid w:val="004D5825"/>
    <w:rsid w:val="0052790D"/>
    <w:rsid w:val="005641B8"/>
    <w:rsid w:val="00732400"/>
    <w:rsid w:val="007645E9"/>
    <w:rsid w:val="00860A28"/>
    <w:rsid w:val="008E18A3"/>
    <w:rsid w:val="008E4B34"/>
    <w:rsid w:val="00914682"/>
    <w:rsid w:val="009C1B53"/>
    <w:rsid w:val="009C3EAC"/>
    <w:rsid w:val="009D60B8"/>
    <w:rsid w:val="009F42DA"/>
    <w:rsid w:val="00A32CDE"/>
    <w:rsid w:val="00A943F7"/>
    <w:rsid w:val="00AA3C5E"/>
    <w:rsid w:val="00C051B4"/>
    <w:rsid w:val="00C103E9"/>
    <w:rsid w:val="00D078EC"/>
    <w:rsid w:val="00D64BAB"/>
    <w:rsid w:val="00D97D2F"/>
    <w:rsid w:val="00DB3F04"/>
    <w:rsid w:val="00E423F8"/>
    <w:rsid w:val="00F05170"/>
    <w:rsid w:val="00FF06FE"/>
    <w:rsid w:val="00FF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4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641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41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41B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1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3E9"/>
  </w:style>
  <w:style w:type="paragraph" w:styleId="Footer">
    <w:name w:val="footer"/>
    <w:basedOn w:val="Normal"/>
    <w:link w:val="FooterChar"/>
    <w:uiPriority w:val="99"/>
    <w:unhideWhenUsed/>
    <w:rsid w:val="00C1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3E9"/>
  </w:style>
  <w:style w:type="character" w:styleId="Strong">
    <w:name w:val="Strong"/>
    <w:basedOn w:val="DefaultParagraphFont"/>
    <w:uiPriority w:val="22"/>
    <w:rsid w:val="00C103E9"/>
    <w:rPr>
      <w:b/>
      <w:bCs/>
    </w:rPr>
  </w:style>
  <w:style w:type="paragraph" w:styleId="Title">
    <w:name w:val="Title"/>
    <w:basedOn w:val="Header"/>
    <w:next w:val="Normal"/>
    <w:link w:val="TitleChar"/>
    <w:uiPriority w:val="10"/>
    <w:qFormat/>
    <w:rsid w:val="00C103E9"/>
    <w:rPr>
      <w:b/>
      <w:lang w:val="en-NZ"/>
    </w:rPr>
  </w:style>
  <w:style w:type="character" w:customStyle="1" w:styleId="TitleChar">
    <w:name w:val="Title Char"/>
    <w:basedOn w:val="DefaultParagraphFont"/>
    <w:link w:val="Title"/>
    <w:uiPriority w:val="10"/>
    <w:rsid w:val="00C103E9"/>
    <w:rPr>
      <w:b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3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03E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324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4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641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41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41B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1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3E9"/>
  </w:style>
  <w:style w:type="paragraph" w:styleId="Footer">
    <w:name w:val="footer"/>
    <w:basedOn w:val="Normal"/>
    <w:link w:val="FooterChar"/>
    <w:uiPriority w:val="99"/>
    <w:unhideWhenUsed/>
    <w:rsid w:val="00C1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3E9"/>
  </w:style>
  <w:style w:type="character" w:styleId="Strong">
    <w:name w:val="Strong"/>
    <w:basedOn w:val="DefaultParagraphFont"/>
    <w:uiPriority w:val="22"/>
    <w:rsid w:val="00C103E9"/>
    <w:rPr>
      <w:b/>
      <w:bCs/>
    </w:rPr>
  </w:style>
  <w:style w:type="paragraph" w:styleId="Title">
    <w:name w:val="Title"/>
    <w:basedOn w:val="Header"/>
    <w:next w:val="Normal"/>
    <w:link w:val="TitleChar"/>
    <w:uiPriority w:val="10"/>
    <w:qFormat/>
    <w:rsid w:val="00C103E9"/>
    <w:rPr>
      <w:b/>
      <w:lang w:val="en-NZ"/>
    </w:rPr>
  </w:style>
  <w:style w:type="character" w:customStyle="1" w:styleId="TitleChar">
    <w:name w:val="Title Char"/>
    <w:basedOn w:val="DefaultParagraphFont"/>
    <w:link w:val="Title"/>
    <w:uiPriority w:val="10"/>
    <w:rsid w:val="00C103E9"/>
    <w:rPr>
      <w:b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3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03E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324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128AC-0B13-402B-8661-AAA0DC9C3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Unna Liddy</dc:creator>
  <cp:lastModifiedBy>Unna Liddy</cp:lastModifiedBy>
  <cp:revision>4</cp:revision>
  <cp:lastPrinted>2015-10-08T04:13:00Z</cp:lastPrinted>
  <dcterms:created xsi:type="dcterms:W3CDTF">2015-10-19T03:13:00Z</dcterms:created>
  <dcterms:modified xsi:type="dcterms:W3CDTF">2015-10-19T06:11:00Z</dcterms:modified>
</cp:coreProperties>
</file>